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A1E28" w14:textId="2E94734A" w:rsidR="00201374" w:rsidRPr="00781173" w:rsidRDefault="00201374" w:rsidP="00781173">
      <w:pPr>
        <w:pStyle w:val="Title"/>
        <w:spacing w:after="0" w:line="240" w:lineRule="auto"/>
        <w:jc w:val="center"/>
        <w:rPr>
          <w:sz w:val="28"/>
          <w:szCs w:val="28"/>
          <w:lang w:val="en-AU"/>
        </w:rPr>
      </w:pPr>
      <w:r w:rsidRPr="00781173">
        <w:rPr>
          <w:sz w:val="28"/>
          <w:szCs w:val="28"/>
          <w:lang w:val="en-AU"/>
        </w:rPr>
        <w:t xml:space="preserve">RULES – </w:t>
      </w:r>
      <w:r w:rsidR="009972D7">
        <w:rPr>
          <w:sz w:val="28"/>
          <w:szCs w:val="28"/>
          <w:lang w:val="en-AU"/>
        </w:rPr>
        <w:t xml:space="preserve">March </w:t>
      </w:r>
      <w:r w:rsidR="00917ABD">
        <w:rPr>
          <w:sz w:val="28"/>
          <w:szCs w:val="28"/>
          <w:lang w:val="en-AU"/>
        </w:rPr>
        <w:t>2020</w:t>
      </w:r>
    </w:p>
    <w:p w14:paraId="25A3CD82" w14:textId="77777777" w:rsidR="00201374" w:rsidRPr="00781173" w:rsidRDefault="00201374" w:rsidP="00781173">
      <w:pPr>
        <w:pStyle w:val="Title"/>
        <w:spacing w:after="0" w:line="240" w:lineRule="auto"/>
        <w:jc w:val="center"/>
        <w:rPr>
          <w:sz w:val="28"/>
          <w:szCs w:val="28"/>
          <w:lang w:val="en-AU"/>
        </w:rPr>
      </w:pPr>
      <w:r w:rsidRPr="00781173">
        <w:rPr>
          <w:sz w:val="28"/>
          <w:szCs w:val="28"/>
          <w:lang w:val="en-AU"/>
        </w:rPr>
        <w:t>In-House Competition Lawyers’ Association (ICLA)</w:t>
      </w:r>
    </w:p>
    <w:p w14:paraId="53700D2A" w14:textId="77777777" w:rsidR="007E4D08" w:rsidRDefault="007E4D08" w:rsidP="00781173"/>
    <w:p w14:paraId="0CB5F3E8" w14:textId="77777777" w:rsidR="007E4D08" w:rsidRPr="00781173" w:rsidRDefault="007E4D08" w:rsidP="00781173"/>
    <w:p w14:paraId="180FBA10" w14:textId="77777777" w:rsidR="00201374" w:rsidRDefault="00201374" w:rsidP="00136984">
      <w:pPr>
        <w:pStyle w:val="Level1"/>
        <w:keepNext w:val="0"/>
        <w:tabs>
          <w:tab w:val="clear" w:pos="822"/>
        </w:tabs>
        <w:spacing w:before="0"/>
        <w:ind w:left="709" w:hanging="709"/>
        <w:rPr>
          <w:rFonts w:cs="Arial"/>
          <w:sz w:val="24"/>
          <w:szCs w:val="24"/>
          <w:lang w:val="en-AU"/>
        </w:rPr>
      </w:pPr>
      <w:r>
        <w:rPr>
          <w:rFonts w:cs="Arial"/>
          <w:sz w:val="24"/>
          <w:szCs w:val="24"/>
          <w:lang w:val="en-AU"/>
        </w:rPr>
        <w:t>Introduction</w:t>
      </w:r>
    </w:p>
    <w:p w14:paraId="2E61B661" w14:textId="77777777" w:rsidR="00201374" w:rsidRPr="00E756C7" w:rsidRDefault="00201374" w:rsidP="00136984">
      <w:pPr>
        <w:numPr>
          <w:ilvl w:val="0"/>
          <w:numId w:val="4"/>
        </w:numPr>
        <w:spacing w:after="140" w:line="290" w:lineRule="auto"/>
        <w:ind w:left="1418" w:hanging="709"/>
        <w:jc w:val="both"/>
        <w:outlineLvl w:val="1"/>
        <w:rPr>
          <w:rFonts w:cs="Arial"/>
          <w:b/>
          <w:sz w:val="24"/>
        </w:rPr>
      </w:pPr>
      <w:r>
        <w:rPr>
          <w:rFonts w:cs="Arial"/>
          <w:sz w:val="24"/>
        </w:rPr>
        <w:t>The In-House Competition Lawyers’ Association (“</w:t>
      </w:r>
      <w:r w:rsidRPr="007E3EC7">
        <w:rPr>
          <w:rFonts w:cs="Arial"/>
          <w:sz w:val="24"/>
        </w:rPr>
        <w:t>ICLA</w:t>
      </w:r>
      <w:r>
        <w:rPr>
          <w:rFonts w:cs="Arial"/>
          <w:sz w:val="24"/>
        </w:rPr>
        <w:t>”)</w:t>
      </w:r>
      <w:r w:rsidRPr="007E3EC7">
        <w:rPr>
          <w:rFonts w:cs="Arial"/>
          <w:sz w:val="24"/>
        </w:rPr>
        <w:t xml:space="preserve"> is an informal gathering of in-house competition law experts</w:t>
      </w:r>
      <w:r>
        <w:rPr>
          <w:rFonts w:cs="Arial"/>
          <w:b/>
          <w:sz w:val="24"/>
        </w:rPr>
        <w:t xml:space="preserve"> </w:t>
      </w:r>
      <w:r w:rsidRPr="00E756C7">
        <w:rPr>
          <w:rFonts w:cs="Arial"/>
          <w:sz w:val="24"/>
        </w:rPr>
        <w:t>across the world.</w:t>
      </w:r>
    </w:p>
    <w:p w14:paraId="5AE4E3CB" w14:textId="77777777" w:rsidR="00201374" w:rsidRPr="000E6823" w:rsidRDefault="00201374" w:rsidP="00136984">
      <w:pPr>
        <w:numPr>
          <w:ilvl w:val="0"/>
          <w:numId w:val="4"/>
        </w:numPr>
        <w:spacing w:after="140" w:line="290" w:lineRule="auto"/>
        <w:ind w:left="1418" w:hanging="709"/>
        <w:jc w:val="both"/>
        <w:outlineLvl w:val="1"/>
        <w:rPr>
          <w:rFonts w:cs="Arial"/>
          <w:b/>
          <w:sz w:val="24"/>
        </w:rPr>
      </w:pPr>
      <w:r>
        <w:rPr>
          <w:rFonts w:cs="Arial"/>
          <w:sz w:val="24"/>
        </w:rPr>
        <w:t>The main purposes of the association are to:</w:t>
      </w:r>
    </w:p>
    <w:p w14:paraId="1D3B4E99" w14:textId="77777777" w:rsidR="00201374" w:rsidRPr="00E756C7" w:rsidRDefault="00201374" w:rsidP="00136984">
      <w:pPr>
        <w:numPr>
          <w:ilvl w:val="1"/>
          <w:numId w:val="4"/>
        </w:numPr>
        <w:spacing w:after="140" w:line="290" w:lineRule="auto"/>
        <w:ind w:left="2069" w:hanging="651"/>
        <w:jc w:val="both"/>
        <w:outlineLvl w:val="1"/>
        <w:rPr>
          <w:rFonts w:cs="Arial"/>
          <w:sz w:val="24"/>
        </w:rPr>
      </w:pPr>
      <w:r>
        <w:rPr>
          <w:rFonts w:cs="Arial"/>
          <w:sz w:val="24"/>
        </w:rPr>
        <w:t>S</w:t>
      </w:r>
      <w:r w:rsidRPr="00E756C7">
        <w:rPr>
          <w:rFonts w:cs="Arial"/>
          <w:sz w:val="24"/>
        </w:rPr>
        <w:t xml:space="preserve">hare </w:t>
      </w:r>
      <w:r>
        <w:rPr>
          <w:rFonts w:cs="Arial"/>
          <w:sz w:val="24"/>
        </w:rPr>
        <w:t>legal and compliance related developments</w:t>
      </w:r>
      <w:r w:rsidRPr="00E756C7">
        <w:rPr>
          <w:rFonts w:cs="Arial"/>
          <w:sz w:val="24"/>
        </w:rPr>
        <w:t xml:space="preserve"> at national and supranational</w:t>
      </w:r>
      <w:r>
        <w:rPr>
          <w:rFonts w:cs="Arial"/>
          <w:sz w:val="24"/>
        </w:rPr>
        <w:t xml:space="preserve"> level </w:t>
      </w:r>
      <w:r w:rsidRPr="00E756C7">
        <w:rPr>
          <w:rFonts w:cs="Arial"/>
          <w:sz w:val="24"/>
        </w:rPr>
        <w:t>and update members on issues of common interest</w:t>
      </w:r>
      <w:r>
        <w:rPr>
          <w:rFonts w:cs="Arial"/>
          <w:sz w:val="24"/>
        </w:rPr>
        <w:t xml:space="preserve"> (such as regulatory initiatives, case law developments, </w:t>
      </w:r>
      <w:r w:rsidRPr="00E756C7">
        <w:rPr>
          <w:rFonts w:cs="Arial"/>
          <w:sz w:val="24"/>
        </w:rPr>
        <w:t>specific members’ experience</w:t>
      </w:r>
      <w:r>
        <w:rPr>
          <w:rFonts w:cs="Arial"/>
          <w:sz w:val="24"/>
        </w:rPr>
        <w:t>,</w:t>
      </w:r>
      <w:r w:rsidRPr="00C94768">
        <w:rPr>
          <w:rFonts w:cs="Arial"/>
          <w:sz w:val="24"/>
        </w:rPr>
        <w:t xml:space="preserve"> </w:t>
      </w:r>
      <w:r w:rsidRPr="00E756C7">
        <w:rPr>
          <w:rFonts w:cs="Arial"/>
          <w:sz w:val="24"/>
        </w:rPr>
        <w:t>events</w:t>
      </w:r>
      <w:r>
        <w:rPr>
          <w:rFonts w:cs="Arial"/>
          <w:sz w:val="24"/>
        </w:rPr>
        <w:t xml:space="preserve"> or conferences). In addition, develop and perform activities (on its own or jointly with others) to the benefit of the association</w:t>
      </w:r>
      <w:r w:rsidRPr="00E756C7">
        <w:rPr>
          <w:rFonts w:cs="Arial"/>
          <w:sz w:val="24"/>
        </w:rPr>
        <w:t>;</w:t>
      </w:r>
    </w:p>
    <w:p w14:paraId="2F464989" w14:textId="36799397" w:rsidR="00201374" w:rsidRPr="00E756C7" w:rsidRDefault="00201374" w:rsidP="00136984">
      <w:pPr>
        <w:numPr>
          <w:ilvl w:val="1"/>
          <w:numId w:val="4"/>
        </w:numPr>
        <w:spacing w:after="140" w:line="290" w:lineRule="auto"/>
        <w:ind w:left="2069" w:hanging="651"/>
        <w:jc w:val="both"/>
        <w:outlineLvl w:val="1"/>
        <w:rPr>
          <w:rFonts w:cs="Arial"/>
          <w:sz w:val="24"/>
        </w:rPr>
      </w:pPr>
      <w:r>
        <w:rPr>
          <w:rFonts w:cs="Arial"/>
          <w:sz w:val="24"/>
        </w:rPr>
        <w:t>D</w:t>
      </w:r>
      <w:r w:rsidRPr="00E756C7">
        <w:rPr>
          <w:rFonts w:cs="Arial"/>
          <w:sz w:val="24"/>
        </w:rPr>
        <w:t xml:space="preserve">iscuss matters of interest </w:t>
      </w:r>
      <w:r w:rsidR="00921CA1">
        <w:rPr>
          <w:rFonts w:cs="Arial"/>
          <w:sz w:val="24"/>
        </w:rPr>
        <w:t xml:space="preserve">to </w:t>
      </w:r>
      <w:r w:rsidR="007E4D08">
        <w:rPr>
          <w:rFonts w:cs="Arial"/>
          <w:sz w:val="24"/>
        </w:rPr>
        <w:t xml:space="preserve">members </w:t>
      </w:r>
      <w:r w:rsidRPr="00E756C7">
        <w:rPr>
          <w:rFonts w:cs="Arial"/>
          <w:sz w:val="24"/>
        </w:rPr>
        <w:t>with competition authorities, regulators and public</w:t>
      </w:r>
      <w:r>
        <w:rPr>
          <w:rFonts w:cs="Arial"/>
          <w:sz w:val="24"/>
        </w:rPr>
        <w:t xml:space="preserve"> officials</w:t>
      </w:r>
      <w:r w:rsidRPr="00E756C7">
        <w:rPr>
          <w:rFonts w:cs="Arial"/>
          <w:sz w:val="24"/>
        </w:rPr>
        <w:t xml:space="preserve"> (e.g. legal privilege; </w:t>
      </w:r>
      <w:r>
        <w:rPr>
          <w:rFonts w:cs="Arial"/>
          <w:sz w:val="24"/>
        </w:rPr>
        <w:t xml:space="preserve">compliance programs, </w:t>
      </w:r>
      <w:r w:rsidRPr="00E756C7">
        <w:rPr>
          <w:rFonts w:cs="Arial"/>
          <w:sz w:val="24"/>
        </w:rPr>
        <w:t>impact of regulatory actions on business</w:t>
      </w:r>
      <w:r>
        <w:rPr>
          <w:rFonts w:cs="Arial"/>
          <w:sz w:val="24"/>
        </w:rPr>
        <w:t>, etc.</w:t>
      </w:r>
      <w:r w:rsidRPr="00E756C7">
        <w:rPr>
          <w:rFonts w:cs="Arial"/>
          <w:sz w:val="24"/>
        </w:rPr>
        <w:t xml:space="preserve">). </w:t>
      </w:r>
      <w:r>
        <w:rPr>
          <w:rFonts w:cs="Arial"/>
          <w:sz w:val="24"/>
        </w:rPr>
        <w:t>Government</w:t>
      </w:r>
      <w:r w:rsidRPr="00E756C7">
        <w:rPr>
          <w:rFonts w:cs="Arial"/>
          <w:sz w:val="24"/>
        </w:rPr>
        <w:t xml:space="preserve"> officials</w:t>
      </w:r>
      <w:r>
        <w:rPr>
          <w:rFonts w:cs="Arial"/>
          <w:sz w:val="24"/>
        </w:rPr>
        <w:t xml:space="preserve"> and members of competition authorities</w:t>
      </w:r>
      <w:r w:rsidRPr="00E756C7">
        <w:rPr>
          <w:rFonts w:cs="Arial"/>
          <w:sz w:val="24"/>
        </w:rPr>
        <w:t xml:space="preserve"> </w:t>
      </w:r>
      <w:r>
        <w:rPr>
          <w:rFonts w:cs="Arial"/>
          <w:sz w:val="24"/>
        </w:rPr>
        <w:t>may be</w:t>
      </w:r>
      <w:r w:rsidRPr="00E756C7">
        <w:rPr>
          <w:rFonts w:cs="Arial"/>
          <w:sz w:val="24"/>
        </w:rPr>
        <w:t xml:space="preserve"> invited to attend</w:t>
      </w:r>
      <w:r>
        <w:rPr>
          <w:rFonts w:cs="Arial"/>
          <w:sz w:val="24"/>
        </w:rPr>
        <w:t xml:space="preserve"> and present at ICLA meetings;</w:t>
      </w:r>
    </w:p>
    <w:p w14:paraId="62D30AF2" w14:textId="1E7C4F8E" w:rsidR="00201374" w:rsidRPr="00E756C7" w:rsidRDefault="00201374" w:rsidP="00136984">
      <w:pPr>
        <w:numPr>
          <w:ilvl w:val="1"/>
          <w:numId w:val="4"/>
        </w:numPr>
        <w:spacing w:after="140" w:line="290" w:lineRule="auto"/>
        <w:ind w:left="2069" w:hanging="709"/>
        <w:jc w:val="both"/>
        <w:outlineLvl w:val="1"/>
        <w:rPr>
          <w:rFonts w:cs="Arial"/>
          <w:sz w:val="24"/>
        </w:rPr>
      </w:pPr>
      <w:r w:rsidRPr="00E756C7">
        <w:rPr>
          <w:rFonts w:cs="Arial"/>
          <w:sz w:val="24"/>
        </w:rPr>
        <w:t xml:space="preserve">Prepare and submit responses to consultations of interest </w:t>
      </w:r>
      <w:r>
        <w:rPr>
          <w:rFonts w:cs="Arial"/>
          <w:sz w:val="24"/>
        </w:rPr>
        <w:t>to members. These responses on behalf of ICLA contribute to the public debate by bringing the</w:t>
      </w:r>
      <w:r w:rsidRPr="00E756C7">
        <w:rPr>
          <w:rFonts w:cs="Arial"/>
          <w:sz w:val="24"/>
        </w:rPr>
        <w:t xml:space="preserve"> </w:t>
      </w:r>
      <w:r>
        <w:rPr>
          <w:rFonts w:cs="Arial"/>
          <w:sz w:val="24"/>
        </w:rPr>
        <w:t xml:space="preserve">specific </w:t>
      </w:r>
      <w:r w:rsidRPr="00E756C7">
        <w:rPr>
          <w:rFonts w:cs="Arial"/>
          <w:sz w:val="24"/>
        </w:rPr>
        <w:t>in-house perspective</w:t>
      </w:r>
      <w:r>
        <w:rPr>
          <w:rFonts w:cs="Arial"/>
          <w:sz w:val="24"/>
        </w:rPr>
        <w:t xml:space="preserve"> of ICLA members. They also increase the</w:t>
      </w:r>
      <w:r w:rsidRPr="00E756C7">
        <w:rPr>
          <w:rFonts w:cs="Arial"/>
          <w:sz w:val="24"/>
        </w:rPr>
        <w:t xml:space="preserve"> visibility </w:t>
      </w:r>
      <w:r>
        <w:rPr>
          <w:rFonts w:cs="Arial"/>
          <w:sz w:val="24"/>
        </w:rPr>
        <w:t xml:space="preserve">of ICLA </w:t>
      </w:r>
      <w:r w:rsidRPr="00E756C7">
        <w:rPr>
          <w:rFonts w:cs="Arial"/>
          <w:sz w:val="24"/>
        </w:rPr>
        <w:t xml:space="preserve">and </w:t>
      </w:r>
      <w:r>
        <w:rPr>
          <w:rFonts w:cs="Arial"/>
          <w:sz w:val="24"/>
        </w:rPr>
        <w:t xml:space="preserve">its </w:t>
      </w:r>
      <w:r w:rsidRPr="00E756C7">
        <w:rPr>
          <w:rFonts w:cs="Arial"/>
          <w:sz w:val="24"/>
        </w:rPr>
        <w:t>reputation with competition authorities</w:t>
      </w:r>
      <w:r w:rsidR="00180B34">
        <w:rPr>
          <w:rFonts w:cs="Arial"/>
          <w:sz w:val="24"/>
        </w:rPr>
        <w:t xml:space="preserve"> </w:t>
      </w:r>
      <w:r w:rsidR="00180B34">
        <w:rPr>
          <w:sz w:val="24"/>
        </w:rPr>
        <w:t>and other regulators</w:t>
      </w:r>
      <w:r w:rsidRPr="00E756C7">
        <w:rPr>
          <w:rFonts w:cs="Arial"/>
          <w:sz w:val="24"/>
        </w:rPr>
        <w:t>.</w:t>
      </w:r>
    </w:p>
    <w:p w14:paraId="26F8EC06" w14:textId="77777777" w:rsidR="00201374" w:rsidRPr="00E13E1F" w:rsidRDefault="00201374" w:rsidP="00136984">
      <w:pPr>
        <w:pStyle w:val="bullet2"/>
        <w:numPr>
          <w:ilvl w:val="0"/>
          <w:numId w:val="2"/>
        </w:numPr>
        <w:tabs>
          <w:tab w:val="clear" w:pos="1815"/>
        </w:tabs>
        <w:ind w:left="1418" w:hanging="709"/>
        <w:rPr>
          <w:rFonts w:cs="Arial"/>
          <w:sz w:val="24"/>
        </w:rPr>
      </w:pPr>
      <w:r>
        <w:rPr>
          <w:rFonts w:cs="Arial"/>
          <w:sz w:val="24"/>
        </w:rPr>
        <w:t xml:space="preserve">ICLA </w:t>
      </w:r>
      <w:r w:rsidRPr="007E3EC7">
        <w:rPr>
          <w:rFonts w:cs="Arial"/>
          <w:sz w:val="24"/>
        </w:rPr>
        <w:t xml:space="preserve">web site is </w:t>
      </w:r>
      <w:hyperlink r:id="rId8" w:history="1">
        <w:r w:rsidRPr="007E3EC7">
          <w:rPr>
            <w:rStyle w:val="Hyperlink"/>
            <w:rFonts w:cs="Arial"/>
            <w:sz w:val="24"/>
          </w:rPr>
          <w:t>http://www.competitionlawyer.co.uk</w:t>
        </w:r>
      </w:hyperlink>
    </w:p>
    <w:p w14:paraId="68659519" w14:textId="77777777" w:rsidR="00201374" w:rsidRPr="00E13E1F" w:rsidRDefault="00201374" w:rsidP="00136984">
      <w:pPr>
        <w:pStyle w:val="Level1"/>
        <w:keepNext w:val="0"/>
        <w:tabs>
          <w:tab w:val="clear" w:pos="822"/>
        </w:tabs>
        <w:spacing w:before="0"/>
        <w:ind w:left="709" w:hanging="709"/>
        <w:rPr>
          <w:rFonts w:cs="Arial"/>
          <w:sz w:val="24"/>
          <w:szCs w:val="24"/>
          <w:lang w:val="en-AU"/>
        </w:rPr>
      </w:pPr>
      <w:r w:rsidRPr="007E3EC7">
        <w:rPr>
          <w:rFonts w:cs="Arial"/>
          <w:sz w:val="24"/>
          <w:szCs w:val="24"/>
          <w:lang w:val="en-AU"/>
        </w:rPr>
        <w:t>Membership</w:t>
      </w:r>
    </w:p>
    <w:p w14:paraId="1C15C0D1" w14:textId="77777777" w:rsidR="00201374" w:rsidRPr="00472073" w:rsidRDefault="00201374" w:rsidP="00136984">
      <w:pPr>
        <w:pStyle w:val="bullet2"/>
        <w:numPr>
          <w:ilvl w:val="0"/>
          <w:numId w:val="2"/>
        </w:numPr>
        <w:tabs>
          <w:tab w:val="clear" w:pos="1815"/>
        </w:tabs>
        <w:ind w:left="1418" w:hanging="709"/>
        <w:rPr>
          <w:rFonts w:cs="Arial"/>
          <w:sz w:val="24"/>
          <w:lang w:val="en-AU"/>
        </w:rPr>
      </w:pPr>
      <w:r w:rsidRPr="007E3EC7">
        <w:rPr>
          <w:rFonts w:cs="Arial"/>
          <w:sz w:val="24"/>
          <w:lang w:val="en-AU"/>
        </w:rPr>
        <w:t>Membership is open to in-house competition law experts</w:t>
      </w:r>
      <w:r>
        <w:rPr>
          <w:rFonts w:cs="Arial"/>
          <w:sz w:val="24"/>
          <w:lang w:val="en-AU"/>
        </w:rPr>
        <w:t>,</w:t>
      </w:r>
      <w:r w:rsidRPr="007E3EC7">
        <w:rPr>
          <w:rFonts w:cs="Arial"/>
          <w:sz w:val="24"/>
          <w:lang w:val="en-AU"/>
        </w:rPr>
        <w:t xml:space="preserve"> </w:t>
      </w:r>
      <w:r>
        <w:rPr>
          <w:rFonts w:cs="Arial"/>
          <w:sz w:val="24"/>
          <w:lang w:val="en-AU"/>
        </w:rPr>
        <w:t xml:space="preserve">and </w:t>
      </w:r>
      <w:r w:rsidRPr="007E3EC7">
        <w:rPr>
          <w:rFonts w:cs="Arial"/>
          <w:sz w:val="24"/>
          <w:lang w:val="en-AU"/>
        </w:rPr>
        <w:t>primarily to those individuals responsible for competition law in their respective companies.</w:t>
      </w:r>
    </w:p>
    <w:p w14:paraId="0992D883" w14:textId="77777777" w:rsidR="00201374" w:rsidRDefault="00201374" w:rsidP="00136984">
      <w:pPr>
        <w:pStyle w:val="bullet2"/>
        <w:numPr>
          <w:ilvl w:val="0"/>
          <w:numId w:val="2"/>
        </w:numPr>
        <w:tabs>
          <w:tab w:val="clear" w:pos="1815"/>
        </w:tabs>
        <w:ind w:left="1418" w:hanging="709"/>
        <w:rPr>
          <w:rFonts w:cs="Arial"/>
          <w:sz w:val="24"/>
          <w:lang w:val="en-AU"/>
        </w:rPr>
      </w:pPr>
      <w:r>
        <w:rPr>
          <w:rFonts w:cs="Arial"/>
          <w:sz w:val="24"/>
          <w:lang w:val="en-AU"/>
        </w:rPr>
        <w:t>In-house competition law experts who work for associations of companies can also become members, subject to approval of the Steering Group.</w:t>
      </w:r>
    </w:p>
    <w:p w14:paraId="6188D11C" w14:textId="77777777" w:rsidR="00201374" w:rsidRDefault="00201374" w:rsidP="00136984">
      <w:pPr>
        <w:pStyle w:val="bullet2"/>
        <w:numPr>
          <w:ilvl w:val="0"/>
          <w:numId w:val="2"/>
        </w:numPr>
        <w:tabs>
          <w:tab w:val="clear" w:pos="1815"/>
        </w:tabs>
        <w:ind w:left="1418" w:hanging="709"/>
        <w:rPr>
          <w:rFonts w:cs="Arial"/>
          <w:sz w:val="24"/>
          <w:lang w:val="en-AU"/>
        </w:rPr>
      </w:pPr>
      <w:r>
        <w:rPr>
          <w:rFonts w:cs="Arial"/>
          <w:sz w:val="24"/>
          <w:lang w:val="en-AU"/>
        </w:rPr>
        <w:t>In-house competition law experts who work in State Owned Enterprises can also become members, subject to approval of the Steering Group.</w:t>
      </w:r>
    </w:p>
    <w:p w14:paraId="3C8FDC0D" w14:textId="3AC30584" w:rsidR="00D4320A" w:rsidRPr="00D4320A" w:rsidRDefault="00D4320A" w:rsidP="00136984">
      <w:pPr>
        <w:pStyle w:val="bullet2"/>
        <w:numPr>
          <w:ilvl w:val="0"/>
          <w:numId w:val="2"/>
        </w:numPr>
        <w:tabs>
          <w:tab w:val="clear" w:pos="1815"/>
        </w:tabs>
        <w:ind w:left="1418" w:hanging="709"/>
        <w:rPr>
          <w:rFonts w:cs="Arial"/>
          <w:sz w:val="24"/>
          <w:lang w:val="en-AU"/>
        </w:rPr>
      </w:pPr>
      <w:r>
        <w:rPr>
          <w:rFonts w:cs="Arial"/>
          <w:sz w:val="24"/>
          <w:lang w:val="en-AU"/>
        </w:rPr>
        <w:lastRenderedPageBreak/>
        <w:t>Companies, l</w:t>
      </w:r>
      <w:r w:rsidRPr="007E3EC7">
        <w:rPr>
          <w:rFonts w:cs="Arial"/>
          <w:sz w:val="24"/>
          <w:lang w:val="en-AU"/>
        </w:rPr>
        <w:t>aw firms</w:t>
      </w:r>
      <w:r>
        <w:rPr>
          <w:rFonts w:cs="Arial"/>
          <w:sz w:val="24"/>
          <w:lang w:val="en-AU"/>
        </w:rPr>
        <w:t>, external lawyers, public affairs personnel, academics and government officials</w:t>
      </w:r>
      <w:r w:rsidRPr="007E3EC7">
        <w:rPr>
          <w:rFonts w:cs="Arial"/>
          <w:sz w:val="24"/>
          <w:lang w:val="en-AU"/>
        </w:rPr>
        <w:t xml:space="preserve"> cannot be members of ICLA</w:t>
      </w:r>
      <w:r w:rsidR="00EF2901">
        <w:rPr>
          <w:rFonts w:cs="Arial"/>
          <w:sz w:val="24"/>
          <w:lang w:val="en-AU"/>
        </w:rPr>
        <w:t>.</w:t>
      </w:r>
      <w:r w:rsidR="00405F8F">
        <w:rPr>
          <w:rFonts w:cs="Arial"/>
          <w:sz w:val="24"/>
          <w:lang w:val="en-AU"/>
        </w:rPr>
        <w:t xml:space="preserve"> </w:t>
      </w:r>
      <w:r w:rsidR="00EF2901">
        <w:rPr>
          <w:rFonts w:cs="Arial"/>
          <w:sz w:val="24"/>
          <w:lang w:val="en-AU"/>
        </w:rPr>
        <w:t>E</w:t>
      </w:r>
      <w:r w:rsidR="00405F8F">
        <w:rPr>
          <w:rFonts w:cs="Arial"/>
          <w:sz w:val="24"/>
          <w:lang w:val="en-AU"/>
        </w:rPr>
        <w:t>xceptions may</w:t>
      </w:r>
      <w:r>
        <w:rPr>
          <w:rFonts w:cs="Arial"/>
          <w:sz w:val="24"/>
          <w:lang w:val="en-AU"/>
        </w:rPr>
        <w:t xml:space="preserve"> apply to former members who move to private practice or become academics (see Section </w:t>
      </w:r>
      <w:r w:rsidR="00685D48">
        <w:rPr>
          <w:rFonts w:cs="Arial"/>
          <w:sz w:val="24"/>
          <w:lang w:val="en-AU"/>
        </w:rPr>
        <w:t>8</w:t>
      </w:r>
      <w:r>
        <w:rPr>
          <w:rFonts w:cs="Arial"/>
          <w:sz w:val="24"/>
          <w:lang w:val="en-AU"/>
        </w:rPr>
        <w:t>).</w:t>
      </w:r>
    </w:p>
    <w:p w14:paraId="58CB0FDD" w14:textId="66B767B3" w:rsidR="00201374" w:rsidRPr="00E13E1F" w:rsidRDefault="00201374" w:rsidP="00136984">
      <w:pPr>
        <w:pStyle w:val="bullet2"/>
        <w:numPr>
          <w:ilvl w:val="0"/>
          <w:numId w:val="2"/>
        </w:numPr>
        <w:tabs>
          <w:tab w:val="clear" w:pos="1815"/>
        </w:tabs>
        <w:ind w:left="1418" w:hanging="709"/>
        <w:rPr>
          <w:rFonts w:cs="Arial"/>
          <w:sz w:val="24"/>
          <w:lang w:val="en-AU"/>
        </w:rPr>
      </w:pPr>
      <w:r>
        <w:rPr>
          <w:rFonts w:cs="Arial"/>
          <w:sz w:val="24"/>
          <w:lang w:val="en-AU"/>
        </w:rPr>
        <w:t xml:space="preserve">Membership is individual. </w:t>
      </w:r>
      <w:r w:rsidR="007E4D08">
        <w:rPr>
          <w:rFonts w:cs="Arial"/>
          <w:sz w:val="24"/>
          <w:lang w:val="en-AU"/>
        </w:rPr>
        <w:t>Members</w:t>
      </w:r>
      <w:r w:rsidR="0077130E">
        <w:rPr>
          <w:rFonts w:cs="Arial"/>
          <w:sz w:val="24"/>
          <w:lang w:val="en-AU"/>
        </w:rPr>
        <w:t xml:space="preserve"> are</w:t>
      </w:r>
      <w:r w:rsidR="007E4D08">
        <w:rPr>
          <w:rFonts w:cs="Arial"/>
          <w:sz w:val="24"/>
          <w:lang w:val="en-AU"/>
        </w:rPr>
        <w:t xml:space="preserve"> part of the association in their </w:t>
      </w:r>
      <w:r w:rsidR="00154D6E">
        <w:rPr>
          <w:rFonts w:cs="Arial"/>
          <w:sz w:val="24"/>
          <w:lang w:val="en-AU"/>
        </w:rPr>
        <w:t xml:space="preserve">personal </w:t>
      </w:r>
      <w:r w:rsidR="007E4D08">
        <w:rPr>
          <w:rFonts w:cs="Arial"/>
          <w:sz w:val="24"/>
          <w:lang w:val="en-AU"/>
        </w:rPr>
        <w:t xml:space="preserve">capacity as </w:t>
      </w:r>
      <w:r w:rsidRPr="007E3EC7">
        <w:rPr>
          <w:rFonts w:cs="Arial"/>
          <w:sz w:val="24"/>
          <w:lang w:val="en-AU"/>
        </w:rPr>
        <w:t>expert</w:t>
      </w:r>
      <w:r w:rsidR="007E4D08">
        <w:rPr>
          <w:rFonts w:cs="Arial"/>
          <w:sz w:val="24"/>
          <w:lang w:val="en-AU"/>
        </w:rPr>
        <w:t>s</w:t>
      </w:r>
      <w:r w:rsidRPr="007E3EC7">
        <w:rPr>
          <w:rFonts w:cs="Arial"/>
          <w:sz w:val="24"/>
          <w:lang w:val="en-AU"/>
        </w:rPr>
        <w:t xml:space="preserve"> in </w:t>
      </w:r>
      <w:r w:rsidR="007E4D08">
        <w:rPr>
          <w:rFonts w:cs="Arial"/>
          <w:sz w:val="24"/>
          <w:lang w:val="en-AU"/>
        </w:rPr>
        <w:t>competition law</w:t>
      </w:r>
      <w:r>
        <w:rPr>
          <w:rFonts w:cs="Arial"/>
          <w:sz w:val="24"/>
          <w:lang w:val="en-AU"/>
        </w:rPr>
        <w:t xml:space="preserve">. </w:t>
      </w:r>
      <w:r w:rsidRPr="007E3EC7">
        <w:rPr>
          <w:rFonts w:cs="Arial"/>
          <w:sz w:val="24"/>
          <w:lang w:val="en-AU"/>
        </w:rPr>
        <w:t>Companies are not members of the association.</w:t>
      </w:r>
    </w:p>
    <w:p w14:paraId="2E9AE590" w14:textId="475D5571" w:rsidR="00685D48" w:rsidRDefault="0077130E" w:rsidP="00136984">
      <w:pPr>
        <w:pStyle w:val="bullet2"/>
        <w:numPr>
          <w:ilvl w:val="0"/>
          <w:numId w:val="2"/>
        </w:numPr>
        <w:tabs>
          <w:tab w:val="clear" w:pos="1815"/>
        </w:tabs>
        <w:ind w:left="1418" w:hanging="709"/>
        <w:rPr>
          <w:rFonts w:cs="Arial"/>
          <w:sz w:val="24"/>
          <w:lang w:val="en-AU"/>
        </w:rPr>
      </w:pPr>
      <w:r>
        <w:rPr>
          <w:rFonts w:cs="Arial"/>
          <w:sz w:val="24"/>
          <w:lang w:val="en-AU"/>
        </w:rPr>
        <w:t>Members</w:t>
      </w:r>
      <w:r w:rsidR="00201374">
        <w:rPr>
          <w:rFonts w:cs="Arial"/>
          <w:sz w:val="24"/>
          <w:lang w:val="en-AU"/>
        </w:rPr>
        <w:t xml:space="preserve"> express their own personal views and not those of the </w:t>
      </w:r>
      <w:r w:rsidR="00154D6E">
        <w:rPr>
          <w:rFonts w:cs="Arial"/>
          <w:sz w:val="24"/>
          <w:lang w:val="en-AU"/>
        </w:rPr>
        <w:t xml:space="preserve">organizations </w:t>
      </w:r>
      <w:r w:rsidR="00201374">
        <w:rPr>
          <w:rFonts w:cs="Arial"/>
          <w:sz w:val="24"/>
          <w:lang w:val="en-AU"/>
        </w:rPr>
        <w:t>employing them</w:t>
      </w:r>
      <w:r w:rsidR="00201374" w:rsidRPr="007E3EC7">
        <w:rPr>
          <w:rFonts w:cs="Arial"/>
          <w:sz w:val="24"/>
          <w:lang w:val="en-AU"/>
        </w:rPr>
        <w:t>.</w:t>
      </w:r>
      <w:r w:rsidR="00201374">
        <w:rPr>
          <w:rFonts w:cs="Arial"/>
          <w:sz w:val="24"/>
          <w:lang w:val="en-AU"/>
        </w:rPr>
        <w:t xml:space="preserve"> </w:t>
      </w:r>
    </w:p>
    <w:p w14:paraId="212A6FE2" w14:textId="101796E8" w:rsidR="00201374" w:rsidRPr="00685D48" w:rsidRDefault="00201374" w:rsidP="00136984">
      <w:pPr>
        <w:pStyle w:val="bullet2"/>
        <w:numPr>
          <w:ilvl w:val="0"/>
          <w:numId w:val="2"/>
        </w:numPr>
        <w:tabs>
          <w:tab w:val="clear" w:pos="1815"/>
        </w:tabs>
        <w:ind w:left="1418" w:hanging="709"/>
        <w:rPr>
          <w:rFonts w:cs="Arial"/>
          <w:sz w:val="24"/>
          <w:lang w:val="en-AU"/>
        </w:rPr>
      </w:pPr>
      <w:r w:rsidRPr="00685D48">
        <w:rPr>
          <w:rFonts w:cs="Arial"/>
          <w:sz w:val="24"/>
          <w:lang w:val="en-AU"/>
        </w:rPr>
        <w:t xml:space="preserve">ICLA </w:t>
      </w:r>
      <w:r w:rsidR="00154D6E">
        <w:rPr>
          <w:rFonts w:cs="Arial"/>
          <w:sz w:val="24"/>
          <w:lang w:val="en-AU"/>
        </w:rPr>
        <w:t>m</w:t>
      </w:r>
      <w:r w:rsidRPr="00685D48">
        <w:rPr>
          <w:rFonts w:cs="Arial"/>
          <w:sz w:val="24"/>
          <w:lang w:val="en-AU"/>
        </w:rPr>
        <w:t xml:space="preserve">embership is </w:t>
      </w:r>
      <w:r w:rsidR="007E4D08" w:rsidRPr="00685D48">
        <w:rPr>
          <w:rFonts w:cs="Arial"/>
          <w:sz w:val="24"/>
          <w:lang w:val="en-AU"/>
        </w:rPr>
        <w:t xml:space="preserve">currently </w:t>
      </w:r>
      <w:r w:rsidRPr="00685D48">
        <w:rPr>
          <w:rFonts w:cs="Arial"/>
          <w:sz w:val="24"/>
          <w:lang w:val="en-AU"/>
        </w:rPr>
        <w:t>free.</w:t>
      </w:r>
      <w:r w:rsidR="007E4D08" w:rsidRPr="00685D48">
        <w:rPr>
          <w:rFonts w:cs="Arial"/>
          <w:sz w:val="24"/>
          <w:lang w:val="en-AU"/>
        </w:rPr>
        <w:t xml:space="preserve"> </w:t>
      </w:r>
      <w:r w:rsidR="006C6DC7">
        <w:rPr>
          <w:rFonts w:cs="Arial"/>
          <w:sz w:val="24"/>
          <w:lang w:val="en-AU"/>
        </w:rPr>
        <w:t>In exceptional circumstances, when necessary to cover expenses that are critical for the functioning of ICLA (such as the development or maintenance of the website), the Steering Group may seek to collect voluntary contributions</w:t>
      </w:r>
      <w:r w:rsidR="0032309E">
        <w:rPr>
          <w:rFonts w:cs="Arial"/>
          <w:sz w:val="24"/>
          <w:lang w:val="en-AU"/>
        </w:rPr>
        <w:t xml:space="preserve">, or to make a reasonable charge for attending an ICLA event, </w:t>
      </w:r>
      <w:r w:rsidR="006C6DC7">
        <w:rPr>
          <w:rFonts w:cs="Arial"/>
          <w:sz w:val="24"/>
          <w:lang w:val="en-AU"/>
        </w:rPr>
        <w:t xml:space="preserve">to cover for such expenses.  </w:t>
      </w:r>
    </w:p>
    <w:p w14:paraId="2BDF2527" w14:textId="7BF9B4B1" w:rsidR="006752D2" w:rsidRPr="00C2493A" w:rsidRDefault="006752D2" w:rsidP="00136984">
      <w:pPr>
        <w:pStyle w:val="bullet2"/>
        <w:numPr>
          <w:ilvl w:val="0"/>
          <w:numId w:val="2"/>
        </w:numPr>
        <w:tabs>
          <w:tab w:val="clear" w:pos="1815"/>
        </w:tabs>
        <w:ind w:left="1418" w:hanging="709"/>
        <w:rPr>
          <w:rFonts w:cs="Arial"/>
          <w:sz w:val="24"/>
          <w:lang w:val="en-AU"/>
        </w:rPr>
      </w:pPr>
      <w:r w:rsidRPr="00C2493A">
        <w:rPr>
          <w:rFonts w:cs="Arial"/>
          <w:sz w:val="24"/>
          <w:lang w:val="en-AU"/>
        </w:rPr>
        <w:t xml:space="preserve">The Chair shall maintain a register of members. Requests for membership shall be made </w:t>
      </w:r>
      <w:r w:rsidR="00C2493A">
        <w:rPr>
          <w:rFonts w:cs="Arial"/>
          <w:sz w:val="24"/>
          <w:lang w:val="en-AU"/>
        </w:rPr>
        <w:t>through a centralized application form</w:t>
      </w:r>
      <w:r w:rsidRPr="00C2493A">
        <w:rPr>
          <w:rFonts w:cs="Arial"/>
          <w:sz w:val="24"/>
          <w:lang w:val="en-AU"/>
        </w:rPr>
        <w:t>.</w:t>
      </w:r>
      <w:r w:rsidR="00C2493A" w:rsidRPr="00C2493A">
        <w:rPr>
          <w:rFonts w:cs="Arial"/>
          <w:sz w:val="24"/>
          <w:lang w:val="en-AU"/>
        </w:rPr>
        <w:t xml:space="preserve"> </w:t>
      </w:r>
      <w:r w:rsidRPr="00C2493A">
        <w:rPr>
          <w:rFonts w:cs="Arial"/>
          <w:sz w:val="24"/>
          <w:lang w:val="en-AU"/>
        </w:rPr>
        <w:t xml:space="preserve">The </w:t>
      </w:r>
      <w:r w:rsidR="00154D6E">
        <w:rPr>
          <w:rFonts w:cs="Arial"/>
          <w:sz w:val="24"/>
          <w:lang w:val="en-AU"/>
        </w:rPr>
        <w:t xml:space="preserve">Chair </w:t>
      </w:r>
      <w:r w:rsidRPr="00C2493A">
        <w:rPr>
          <w:rFonts w:cs="Arial"/>
          <w:sz w:val="24"/>
          <w:lang w:val="en-AU"/>
        </w:rPr>
        <w:t xml:space="preserve">may appoint a member of the Steering Group to assist in the management of the register. </w:t>
      </w:r>
      <w:r w:rsidR="006C6DC7">
        <w:rPr>
          <w:rFonts w:cs="Arial"/>
          <w:sz w:val="24"/>
          <w:lang w:val="en-AU"/>
        </w:rPr>
        <w:t xml:space="preserve"> Membership applications will be accepted if the members fulfil the criteria outlined in the rules. </w:t>
      </w:r>
    </w:p>
    <w:p w14:paraId="69185F85" w14:textId="021D3B24" w:rsidR="00917ABD" w:rsidRPr="00917ABD" w:rsidRDefault="00917ABD" w:rsidP="00136984">
      <w:pPr>
        <w:pStyle w:val="bullet2"/>
        <w:numPr>
          <w:ilvl w:val="0"/>
          <w:numId w:val="2"/>
        </w:numPr>
        <w:tabs>
          <w:tab w:val="clear" w:pos="1815"/>
        </w:tabs>
        <w:ind w:left="1418" w:hanging="709"/>
        <w:rPr>
          <w:rFonts w:cs="Arial"/>
          <w:sz w:val="24"/>
          <w:lang w:val="en-AU"/>
        </w:rPr>
      </w:pPr>
      <w:r>
        <w:rPr>
          <w:rFonts w:cs="Arial"/>
          <w:sz w:val="24"/>
          <w:lang w:val="en-AU"/>
        </w:rPr>
        <w:t>Members</w:t>
      </w:r>
      <w:r w:rsidR="00405F8F">
        <w:rPr>
          <w:rFonts w:cs="Arial"/>
          <w:sz w:val="24"/>
          <w:lang w:val="en-AU"/>
        </w:rPr>
        <w:t xml:space="preserve"> can also join </w:t>
      </w:r>
      <w:r>
        <w:rPr>
          <w:rFonts w:cs="Arial"/>
          <w:sz w:val="24"/>
          <w:lang w:val="en-AU"/>
        </w:rPr>
        <w:t>national / regional ICLAs.</w:t>
      </w:r>
      <w:r w:rsidR="008C247A">
        <w:rPr>
          <w:rFonts w:cs="Arial"/>
          <w:sz w:val="24"/>
          <w:lang w:val="en-AU"/>
        </w:rPr>
        <w:t xml:space="preserve">  </w:t>
      </w:r>
    </w:p>
    <w:p w14:paraId="2C94E078" w14:textId="3671FCAB" w:rsidR="00685D48" w:rsidRPr="00685D48" w:rsidRDefault="00201374" w:rsidP="00136984">
      <w:pPr>
        <w:pStyle w:val="bullet2"/>
        <w:numPr>
          <w:ilvl w:val="0"/>
          <w:numId w:val="2"/>
        </w:numPr>
        <w:tabs>
          <w:tab w:val="clear" w:pos="1815"/>
        </w:tabs>
        <w:ind w:left="1418" w:hanging="709"/>
        <w:rPr>
          <w:rFonts w:cs="Arial"/>
          <w:sz w:val="24"/>
          <w:lang w:val="en-AU"/>
        </w:rPr>
      </w:pPr>
      <w:r w:rsidRPr="00685D48">
        <w:rPr>
          <w:rFonts w:cs="Arial"/>
          <w:sz w:val="24"/>
          <w:lang w:val="en-AU"/>
        </w:rPr>
        <w:t xml:space="preserve">Any change of roles or update of contact details of members should be communicated to the </w:t>
      </w:r>
      <w:r w:rsidR="00CF3971">
        <w:rPr>
          <w:rFonts w:cs="Arial"/>
          <w:sz w:val="24"/>
          <w:lang w:val="en-AU"/>
        </w:rPr>
        <w:t>Chair</w:t>
      </w:r>
      <w:r w:rsidR="009C159B" w:rsidRPr="00685D48">
        <w:rPr>
          <w:rFonts w:cs="Arial"/>
          <w:sz w:val="24"/>
          <w:lang w:val="en-AU"/>
        </w:rPr>
        <w:t xml:space="preserve"> </w:t>
      </w:r>
      <w:r w:rsidR="00154D6E">
        <w:rPr>
          <w:rFonts w:cs="Arial"/>
          <w:sz w:val="24"/>
          <w:lang w:val="en-AU"/>
        </w:rPr>
        <w:t>(</w:t>
      </w:r>
      <w:r w:rsidR="009C159B" w:rsidRPr="00685D48">
        <w:rPr>
          <w:rFonts w:cs="Arial"/>
          <w:sz w:val="24"/>
          <w:lang w:val="en-AU"/>
        </w:rPr>
        <w:t>or</w:t>
      </w:r>
      <w:r w:rsidR="00CF3971">
        <w:rPr>
          <w:rFonts w:cs="Arial"/>
          <w:sz w:val="24"/>
          <w:lang w:val="en-AU"/>
        </w:rPr>
        <w:t xml:space="preserve">, if applicable, the </w:t>
      </w:r>
      <w:r w:rsidR="009C159B" w:rsidRPr="00685D48">
        <w:rPr>
          <w:rFonts w:cs="Arial"/>
          <w:sz w:val="24"/>
          <w:lang w:val="en-AU"/>
        </w:rPr>
        <w:t>member of the Steering Group</w:t>
      </w:r>
      <w:r w:rsidR="00CF3971">
        <w:rPr>
          <w:rFonts w:cs="Arial"/>
          <w:sz w:val="24"/>
          <w:lang w:val="en-AU"/>
        </w:rPr>
        <w:t xml:space="preserve"> appointed to manage the register</w:t>
      </w:r>
      <w:r w:rsidR="00154D6E">
        <w:rPr>
          <w:rFonts w:cs="Arial"/>
          <w:sz w:val="24"/>
          <w:lang w:val="en-AU"/>
        </w:rPr>
        <w:t>)</w:t>
      </w:r>
      <w:r w:rsidR="009C159B" w:rsidRPr="00685D48">
        <w:rPr>
          <w:rFonts w:cs="Arial"/>
          <w:sz w:val="24"/>
          <w:lang w:val="en-AU"/>
        </w:rPr>
        <w:t>.</w:t>
      </w:r>
    </w:p>
    <w:p w14:paraId="0C6838C3" w14:textId="6BA38F79" w:rsidR="009C159B" w:rsidRPr="00685D48" w:rsidRDefault="00CF3971" w:rsidP="00136984">
      <w:pPr>
        <w:pStyle w:val="bullet2"/>
        <w:numPr>
          <w:ilvl w:val="0"/>
          <w:numId w:val="2"/>
        </w:numPr>
        <w:tabs>
          <w:tab w:val="clear" w:pos="1815"/>
        </w:tabs>
        <w:ind w:left="1418" w:hanging="709"/>
        <w:rPr>
          <w:rFonts w:cs="Arial"/>
          <w:sz w:val="24"/>
          <w:lang w:val="en-AU"/>
        </w:rPr>
      </w:pPr>
      <w:r>
        <w:rPr>
          <w:rFonts w:cs="Arial"/>
          <w:sz w:val="24"/>
          <w:lang w:val="en-AU"/>
        </w:rPr>
        <w:t xml:space="preserve">In order to ensure compliance with </w:t>
      </w:r>
      <w:r w:rsidR="006C6DC7">
        <w:rPr>
          <w:rFonts w:cs="Arial"/>
          <w:sz w:val="24"/>
          <w:lang w:val="en-AU"/>
        </w:rPr>
        <w:t xml:space="preserve">paragraphs 2.1-2.4 of the </w:t>
      </w:r>
      <w:r>
        <w:rPr>
          <w:rFonts w:cs="Arial"/>
          <w:sz w:val="24"/>
          <w:lang w:val="en-AU"/>
        </w:rPr>
        <w:t xml:space="preserve">rules, it is encouraged that </w:t>
      </w:r>
      <w:r w:rsidR="009C159B" w:rsidRPr="00685D48">
        <w:rPr>
          <w:rFonts w:cs="Arial"/>
          <w:sz w:val="24"/>
          <w:lang w:val="en-AU"/>
        </w:rPr>
        <w:t xml:space="preserve">members register </w:t>
      </w:r>
      <w:r>
        <w:rPr>
          <w:rFonts w:cs="Arial"/>
          <w:sz w:val="24"/>
          <w:lang w:val="en-AU"/>
        </w:rPr>
        <w:t xml:space="preserve">by using </w:t>
      </w:r>
      <w:r w:rsidR="009C159B" w:rsidRPr="00685D48">
        <w:rPr>
          <w:rFonts w:cs="Arial"/>
          <w:sz w:val="24"/>
          <w:lang w:val="en-AU"/>
        </w:rPr>
        <w:t>their work email. The use of personal or web-based emails is discouraged.</w:t>
      </w:r>
    </w:p>
    <w:p w14:paraId="2100D945" w14:textId="77777777" w:rsidR="00201374" w:rsidRPr="006A6E6C" w:rsidRDefault="00201374" w:rsidP="00136984">
      <w:pPr>
        <w:pStyle w:val="Level1"/>
        <w:keepNext w:val="0"/>
        <w:tabs>
          <w:tab w:val="clear" w:pos="822"/>
        </w:tabs>
        <w:spacing w:before="0"/>
        <w:ind w:left="709" w:hanging="709"/>
        <w:rPr>
          <w:rFonts w:cs="Arial"/>
          <w:sz w:val="24"/>
          <w:szCs w:val="24"/>
          <w:lang w:val="en-AU"/>
        </w:rPr>
      </w:pPr>
      <w:r>
        <w:rPr>
          <w:rFonts w:cs="Arial"/>
          <w:sz w:val="24"/>
          <w:szCs w:val="24"/>
          <w:lang w:val="en-AU"/>
        </w:rPr>
        <w:t>Governance</w:t>
      </w:r>
    </w:p>
    <w:p w14:paraId="389BFAE4" w14:textId="7B9EB2CC" w:rsidR="00201374" w:rsidRDefault="00201374" w:rsidP="00136984">
      <w:pPr>
        <w:pStyle w:val="Level1"/>
        <w:keepNext w:val="0"/>
        <w:numPr>
          <w:ilvl w:val="0"/>
          <w:numId w:val="5"/>
        </w:numPr>
        <w:spacing w:before="0"/>
        <w:ind w:hanging="691"/>
        <w:rPr>
          <w:rFonts w:cs="Arial"/>
          <w:b w:val="0"/>
          <w:sz w:val="24"/>
          <w:szCs w:val="24"/>
          <w:lang w:val="en-AU"/>
        </w:rPr>
      </w:pPr>
      <w:r w:rsidRPr="007E3EC7">
        <w:rPr>
          <w:rFonts w:cs="Arial"/>
          <w:b w:val="0"/>
          <w:sz w:val="24"/>
          <w:szCs w:val="24"/>
          <w:lang w:val="en-AU"/>
        </w:rPr>
        <w:t xml:space="preserve">A Steering Group will </w:t>
      </w:r>
      <w:r w:rsidR="009C159B">
        <w:rPr>
          <w:rFonts w:cs="Arial"/>
          <w:b w:val="0"/>
          <w:sz w:val="24"/>
          <w:szCs w:val="24"/>
          <w:lang w:val="en-AU"/>
        </w:rPr>
        <w:t>ensure the running of</w:t>
      </w:r>
      <w:r w:rsidR="009C159B" w:rsidRPr="007E3EC7">
        <w:rPr>
          <w:rFonts w:cs="Arial"/>
          <w:b w:val="0"/>
          <w:sz w:val="24"/>
          <w:szCs w:val="24"/>
          <w:lang w:val="en-AU"/>
        </w:rPr>
        <w:t xml:space="preserve"> </w:t>
      </w:r>
      <w:r w:rsidRPr="007E3EC7">
        <w:rPr>
          <w:rFonts w:cs="Arial"/>
          <w:b w:val="0"/>
          <w:sz w:val="24"/>
          <w:szCs w:val="24"/>
          <w:lang w:val="en-AU"/>
        </w:rPr>
        <w:t>ICLA</w:t>
      </w:r>
      <w:r>
        <w:rPr>
          <w:rFonts w:cs="Arial"/>
          <w:b w:val="0"/>
          <w:sz w:val="24"/>
          <w:szCs w:val="24"/>
          <w:lang w:val="en-AU"/>
        </w:rPr>
        <w:t>.</w:t>
      </w:r>
    </w:p>
    <w:p w14:paraId="52F4D9F7" w14:textId="40C0BEE7" w:rsidR="00201374" w:rsidRDefault="00201374" w:rsidP="00136984">
      <w:pPr>
        <w:pStyle w:val="Level1"/>
        <w:keepNext w:val="0"/>
        <w:numPr>
          <w:ilvl w:val="0"/>
          <w:numId w:val="5"/>
        </w:numPr>
        <w:spacing w:before="0"/>
        <w:ind w:hanging="691"/>
        <w:rPr>
          <w:rFonts w:cs="Arial"/>
          <w:b w:val="0"/>
          <w:sz w:val="24"/>
          <w:szCs w:val="24"/>
          <w:lang w:val="en-AU"/>
        </w:rPr>
      </w:pPr>
      <w:r>
        <w:rPr>
          <w:rFonts w:cs="Arial"/>
          <w:b w:val="0"/>
          <w:sz w:val="24"/>
          <w:szCs w:val="24"/>
          <w:lang w:val="en-AU"/>
        </w:rPr>
        <w:t xml:space="preserve">The Steering Group will include a </w:t>
      </w:r>
      <w:r w:rsidR="00CF3971">
        <w:rPr>
          <w:rFonts w:cs="Arial"/>
          <w:b w:val="0"/>
          <w:sz w:val="24"/>
          <w:szCs w:val="24"/>
          <w:lang w:val="en-AU"/>
        </w:rPr>
        <w:t>Chair</w:t>
      </w:r>
      <w:r w:rsidR="009C159B">
        <w:rPr>
          <w:rFonts w:cs="Arial"/>
          <w:b w:val="0"/>
          <w:sz w:val="24"/>
          <w:szCs w:val="24"/>
          <w:lang w:val="en-AU"/>
        </w:rPr>
        <w:t xml:space="preserve"> and</w:t>
      </w:r>
      <w:r w:rsidR="000A5E6C">
        <w:rPr>
          <w:rFonts w:cs="Arial"/>
          <w:b w:val="0"/>
          <w:sz w:val="24"/>
          <w:szCs w:val="24"/>
          <w:lang w:val="en-AU"/>
        </w:rPr>
        <w:t xml:space="preserve"> </w:t>
      </w:r>
      <w:r w:rsidR="009C159B">
        <w:rPr>
          <w:rFonts w:cs="Arial"/>
          <w:b w:val="0"/>
          <w:sz w:val="24"/>
          <w:szCs w:val="24"/>
          <w:lang w:val="en-AU"/>
        </w:rPr>
        <w:t xml:space="preserve">at least </w:t>
      </w:r>
      <w:r>
        <w:rPr>
          <w:rFonts w:cs="Arial"/>
          <w:b w:val="0"/>
          <w:sz w:val="24"/>
          <w:szCs w:val="24"/>
          <w:lang w:val="en-AU"/>
        </w:rPr>
        <w:t xml:space="preserve">two Vice Chairs </w:t>
      </w:r>
      <w:r w:rsidR="009C159B">
        <w:rPr>
          <w:rFonts w:cs="Arial"/>
          <w:b w:val="0"/>
          <w:sz w:val="24"/>
          <w:szCs w:val="24"/>
          <w:lang w:val="en-AU"/>
        </w:rPr>
        <w:t xml:space="preserve">as well as the </w:t>
      </w:r>
      <w:r>
        <w:rPr>
          <w:rFonts w:cs="Arial"/>
          <w:b w:val="0"/>
          <w:sz w:val="24"/>
          <w:szCs w:val="24"/>
          <w:lang w:val="en-AU"/>
        </w:rPr>
        <w:t>Chair</w:t>
      </w:r>
      <w:r w:rsidR="00FB6E44">
        <w:rPr>
          <w:rFonts w:cs="Arial"/>
          <w:b w:val="0"/>
          <w:sz w:val="24"/>
          <w:szCs w:val="24"/>
          <w:lang w:val="en-AU"/>
        </w:rPr>
        <w:t>s</w:t>
      </w:r>
      <w:r>
        <w:rPr>
          <w:rFonts w:cs="Arial"/>
          <w:b w:val="0"/>
          <w:sz w:val="24"/>
          <w:szCs w:val="24"/>
          <w:lang w:val="en-AU"/>
        </w:rPr>
        <w:t xml:space="preserve"> </w:t>
      </w:r>
      <w:r w:rsidR="00877A82">
        <w:rPr>
          <w:rFonts w:cs="Arial"/>
          <w:b w:val="0"/>
          <w:sz w:val="24"/>
          <w:szCs w:val="24"/>
          <w:lang w:val="en-AU"/>
        </w:rPr>
        <w:t>an</w:t>
      </w:r>
      <w:r w:rsidR="00740C84">
        <w:rPr>
          <w:rFonts w:cs="Arial"/>
          <w:b w:val="0"/>
          <w:sz w:val="24"/>
          <w:szCs w:val="24"/>
          <w:lang w:val="en-AU"/>
        </w:rPr>
        <w:t>d</w:t>
      </w:r>
      <w:r w:rsidR="00877A82">
        <w:rPr>
          <w:rFonts w:cs="Arial"/>
          <w:b w:val="0"/>
          <w:sz w:val="24"/>
          <w:szCs w:val="24"/>
          <w:lang w:val="en-AU"/>
        </w:rPr>
        <w:t xml:space="preserve"> Vice Chairs </w:t>
      </w:r>
      <w:r>
        <w:rPr>
          <w:rFonts w:cs="Arial"/>
          <w:b w:val="0"/>
          <w:sz w:val="24"/>
          <w:szCs w:val="24"/>
          <w:lang w:val="en-AU"/>
        </w:rPr>
        <w:t>of</w:t>
      </w:r>
      <w:r w:rsidR="00EF2901">
        <w:rPr>
          <w:rFonts w:cs="Arial"/>
          <w:b w:val="0"/>
          <w:sz w:val="24"/>
          <w:szCs w:val="24"/>
          <w:lang w:val="en-AU"/>
        </w:rPr>
        <w:t xml:space="preserve"> national / </w:t>
      </w:r>
      <w:r>
        <w:rPr>
          <w:rFonts w:cs="Arial"/>
          <w:b w:val="0"/>
          <w:sz w:val="24"/>
          <w:szCs w:val="24"/>
          <w:lang w:val="en-AU"/>
        </w:rPr>
        <w:t>regional ICLAs.</w:t>
      </w:r>
    </w:p>
    <w:p w14:paraId="3F161433" w14:textId="0B11A15C" w:rsidR="00A92A66" w:rsidRDefault="00A92A66" w:rsidP="00136984">
      <w:pPr>
        <w:pStyle w:val="Level1"/>
        <w:keepNext w:val="0"/>
        <w:numPr>
          <w:ilvl w:val="0"/>
          <w:numId w:val="5"/>
        </w:numPr>
        <w:spacing w:before="0"/>
        <w:ind w:hanging="691"/>
        <w:rPr>
          <w:rFonts w:cs="Arial"/>
          <w:b w:val="0"/>
          <w:sz w:val="24"/>
          <w:szCs w:val="24"/>
          <w:lang w:val="en-AU"/>
        </w:rPr>
      </w:pPr>
      <w:r>
        <w:rPr>
          <w:rFonts w:cs="Arial"/>
          <w:b w:val="0"/>
          <w:sz w:val="24"/>
          <w:szCs w:val="24"/>
          <w:lang w:val="en-AU"/>
        </w:rPr>
        <w:t xml:space="preserve">The Steering Group will appoint the </w:t>
      </w:r>
      <w:r w:rsidR="00CF3971">
        <w:rPr>
          <w:rFonts w:cs="Arial"/>
          <w:b w:val="0"/>
          <w:sz w:val="24"/>
          <w:szCs w:val="24"/>
          <w:lang w:val="en-AU"/>
        </w:rPr>
        <w:t>Chair</w:t>
      </w:r>
      <w:r>
        <w:rPr>
          <w:rFonts w:cs="Arial"/>
          <w:b w:val="0"/>
          <w:sz w:val="24"/>
          <w:szCs w:val="24"/>
          <w:lang w:val="en-AU"/>
        </w:rPr>
        <w:t xml:space="preserve"> for a period of 5 years. The 5-year period can be renewed.</w:t>
      </w:r>
      <w:r w:rsidR="00917ABD">
        <w:rPr>
          <w:rFonts w:cs="Arial"/>
          <w:b w:val="0"/>
          <w:sz w:val="24"/>
          <w:szCs w:val="24"/>
          <w:lang w:val="en-AU"/>
        </w:rPr>
        <w:t xml:space="preserve"> </w:t>
      </w:r>
    </w:p>
    <w:p w14:paraId="47975A05" w14:textId="4DE3B720" w:rsidR="00B56EE6" w:rsidRDefault="000368F6" w:rsidP="00136984">
      <w:pPr>
        <w:pStyle w:val="Level1"/>
        <w:keepNext w:val="0"/>
        <w:numPr>
          <w:ilvl w:val="0"/>
          <w:numId w:val="5"/>
        </w:numPr>
        <w:spacing w:before="0"/>
        <w:ind w:hanging="691"/>
        <w:rPr>
          <w:rFonts w:cs="Arial"/>
          <w:b w:val="0"/>
          <w:sz w:val="24"/>
          <w:szCs w:val="24"/>
          <w:lang w:val="en-AU"/>
        </w:rPr>
      </w:pPr>
      <w:r w:rsidRPr="00B56EE6">
        <w:rPr>
          <w:b w:val="0"/>
          <w:sz w:val="24"/>
          <w:szCs w:val="24"/>
          <w:lang w:val="en-AU"/>
        </w:rPr>
        <w:t xml:space="preserve">The Steering Group will appoint the Chairs </w:t>
      </w:r>
      <w:r w:rsidRPr="00B56EE6">
        <w:rPr>
          <w:rFonts w:cs="Arial"/>
          <w:b w:val="0"/>
          <w:sz w:val="24"/>
          <w:szCs w:val="24"/>
          <w:lang w:val="en-AU"/>
        </w:rPr>
        <w:t>of the national / regional</w:t>
      </w:r>
      <w:r w:rsidRPr="00B56EE6">
        <w:rPr>
          <w:rFonts w:cs="Arial"/>
          <w:b w:val="0"/>
          <w:sz w:val="24"/>
          <w:lang w:val="en-AU"/>
        </w:rPr>
        <w:t xml:space="preserve"> ICLAs </w:t>
      </w:r>
      <w:r w:rsidRPr="00B56EE6">
        <w:rPr>
          <w:rFonts w:cs="Arial"/>
          <w:b w:val="0"/>
          <w:sz w:val="24"/>
          <w:szCs w:val="24"/>
          <w:lang w:val="en-AU"/>
        </w:rPr>
        <w:t>for a period of 3 years. The 3-year period can be renewed.</w:t>
      </w:r>
      <w:r w:rsidR="00154D6E" w:rsidRPr="00B56EE6">
        <w:rPr>
          <w:rFonts w:cs="Arial"/>
          <w:b w:val="0"/>
          <w:sz w:val="24"/>
          <w:szCs w:val="24"/>
          <w:lang w:val="en-AU"/>
        </w:rPr>
        <w:t xml:space="preserve"> </w:t>
      </w:r>
    </w:p>
    <w:p w14:paraId="3D44792C" w14:textId="44FD61A2" w:rsidR="00917ABD" w:rsidRPr="00B56EE6" w:rsidRDefault="00A92A66" w:rsidP="00136984">
      <w:pPr>
        <w:pStyle w:val="Level1"/>
        <w:keepNext w:val="0"/>
        <w:numPr>
          <w:ilvl w:val="0"/>
          <w:numId w:val="5"/>
        </w:numPr>
        <w:spacing w:before="0"/>
        <w:ind w:hanging="691"/>
        <w:rPr>
          <w:rFonts w:cs="Arial"/>
          <w:b w:val="0"/>
          <w:sz w:val="24"/>
          <w:szCs w:val="24"/>
          <w:lang w:val="en-AU"/>
        </w:rPr>
      </w:pPr>
      <w:r w:rsidRPr="00B56EE6">
        <w:rPr>
          <w:rFonts w:cs="Arial"/>
          <w:b w:val="0"/>
          <w:sz w:val="24"/>
          <w:szCs w:val="24"/>
          <w:lang w:val="en-AU"/>
        </w:rPr>
        <w:lastRenderedPageBreak/>
        <w:t xml:space="preserve">The </w:t>
      </w:r>
      <w:r w:rsidR="00CF3971" w:rsidRPr="00B56EE6">
        <w:rPr>
          <w:rFonts w:cs="Arial"/>
          <w:b w:val="0"/>
          <w:sz w:val="24"/>
          <w:szCs w:val="24"/>
          <w:lang w:val="en-AU"/>
        </w:rPr>
        <w:t>Chair</w:t>
      </w:r>
      <w:r w:rsidR="000368F6" w:rsidRPr="00B56EE6">
        <w:rPr>
          <w:rFonts w:cs="Arial"/>
          <w:b w:val="0"/>
          <w:sz w:val="24"/>
          <w:szCs w:val="24"/>
          <w:lang w:val="en-AU"/>
        </w:rPr>
        <w:t xml:space="preserve"> as well</w:t>
      </w:r>
      <w:r w:rsidR="00EF2901" w:rsidRPr="00B56EE6">
        <w:rPr>
          <w:rFonts w:cs="Arial"/>
          <w:b w:val="0"/>
          <w:sz w:val="24"/>
          <w:szCs w:val="24"/>
          <w:lang w:val="en-AU"/>
        </w:rPr>
        <w:t xml:space="preserve"> </w:t>
      </w:r>
      <w:r w:rsidR="000368F6" w:rsidRPr="00B56EE6">
        <w:rPr>
          <w:rFonts w:cs="Arial"/>
          <w:b w:val="0"/>
          <w:sz w:val="24"/>
          <w:szCs w:val="24"/>
          <w:lang w:val="en-AU"/>
        </w:rPr>
        <w:t xml:space="preserve">as </w:t>
      </w:r>
      <w:r w:rsidR="00EF2901" w:rsidRPr="00B56EE6">
        <w:rPr>
          <w:rFonts w:cs="Arial"/>
          <w:b w:val="0"/>
          <w:sz w:val="24"/>
          <w:szCs w:val="24"/>
          <w:lang w:val="en-AU"/>
        </w:rPr>
        <w:t xml:space="preserve">the </w:t>
      </w:r>
      <w:r w:rsidR="000368F6" w:rsidRPr="00B56EE6">
        <w:rPr>
          <w:rFonts w:cs="Arial"/>
          <w:b w:val="0"/>
          <w:sz w:val="24"/>
          <w:szCs w:val="24"/>
          <w:lang w:val="en-AU"/>
        </w:rPr>
        <w:t>Chairs of the national / regional ICLAs</w:t>
      </w:r>
      <w:r w:rsidRPr="00B56EE6">
        <w:rPr>
          <w:rFonts w:cs="Arial"/>
          <w:b w:val="0"/>
          <w:sz w:val="24"/>
          <w:szCs w:val="24"/>
          <w:lang w:val="en-AU"/>
        </w:rPr>
        <w:t xml:space="preserve"> will appoint the</w:t>
      </w:r>
      <w:r w:rsidR="00DB48C5" w:rsidRPr="00B56EE6">
        <w:rPr>
          <w:rFonts w:cs="Arial"/>
          <w:b w:val="0"/>
          <w:sz w:val="24"/>
          <w:szCs w:val="24"/>
          <w:lang w:val="en-AU"/>
        </w:rPr>
        <w:t>ir</w:t>
      </w:r>
      <w:r w:rsidRPr="00B56EE6">
        <w:rPr>
          <w:rFonts w:cs="Arial"/>
          <w:b w:val="0"/>
          <w:sz w:val="24"/>
          <w:szCs w:val="24"/>
          <w:lang w:val="en-AU"/>
        </w:rPr>
        <w:t xml:space="preserve"> Vice Chairs</w:t>
      </w:r>
      <w:r w:rsidR="00201374" w:rsidRPr="00B56EE6">
        <w:rPr>
          <w:rFonts w:cs="Arial"/>
          <w:b w:val="0"/>
          <w:sz w:val="24"/>
          <w:szCs w:val="24"/>
          <w:lang w:val="en-AU"/>
        </w:rPr>
        <w:t xml:space="preserve"> for a period of </w:t>
      </w:r>
      <w:r w:rsidR="007E4D08" w:rsidRPr="00B56EE6">
        <w:rPr>
          <w:rFonts w:cs="Arial"/>
          <w:b w:val="0"/>
          <w:sz w:val="24"/>
          <w:szCs w:val="24"/>
          <w:lang w:val="en-AU"/>
        </w:rPr>
        <w:t>3</w:t>
      </w:r>
      <w:r w:rsidR="00201374" w:rsidRPr="00B56EE6">
        <w:rPr>
          <w:rFonts w:cs="Arial"/>
          <w:b w:val="0"/>
          <w:sz w:val="24"/>
          <w:szCs w:val="24"/>
          <w:lang w:val="en-AU"/>
        </w:rPr>
        <w:t xml:space="preserve"> years. The </w:t>
      </w:r>
      <w:r w:rsidR="007E4D08" w:rsidRPr="00B56EE6">
        <w:rPr>
          <w:rFonts w:cs="Arial"/>
          <w:b w:val="0"/>
          <w:sz w:val="24"/>
          <w:szCs w:val="24"/>
          <w:lang w:val="en-AU"/>
        </w:rPr>
        <w:t>3</w:t>
      </w:r>
      <w:r w:rsidR="00201374" w:rsidRPr="00B56EE6">
        <w:rPr>
          <w:rFonts w:cs="Arial"/>
          <w:b w:val="0"/>
          <w:sz w:val="24"/>
          <w:szCs w:val="24"/>
          <w:lang w:val="en-AU"/>
        </w:rPr>
        <w:t xml:space="preserve">-year period can be </w:t>
      </w:r>
      <w:r w:rsidRPr="00B56EE6">
        <w:rPr>
          <w:rFonts w:cs="Arial"/>
          <w:b w:val="0"/>
          <w:sz w:val="24"/>
          <w:szCs w:val="24"/>
          <w:lang w:val="en-AU"/>
        </w:rPr>
        <w:t>renewed</w:t>
      </w:r>
      <w:r w:rsidR="00201374" w:rsidRPr="00B56EE6">
        <w:rPr>
          <w:rFonts w:cs="Arial"/>
          <w:b w:val="0"/>
          <w:sz w:val="24"/>
          <w:szCs w:val="24"/>
          <w:lang w:val="en-AU"/>
        </w:rPr>
        <w:t>.</w:t>
      </w:r>
    </w:p>
    <w:p w14:paraId="165AAA1B" w14:textId="4805EE62" w:rsidR="00201374" w:rsidRDefault="00917ABD" w:rsidP="00136984">
      <w:pPr>
        <w:pStyle w:val="Level1"/>
        <w:keepNext w:val="0"/>
        <w:numPr>
          <w:ilvl w:val="0"/>
          <w:numId w:val="5"/>
        </w:numPr>
        <w:spacing w:before="0"/>
        <w:ind w:hanging="691"/>
        <w:rPr>
          <w:rFonts w:cs="Arial"/>
          <w:b w:val="0"/>
          <w:sz w:val="24"/>
          <w:szCs w:val="24"/>
          <w:lang w:val="en-AU"/>
        </w:rPr>
      </w:pPr>
      <w:r>
        <w:rPr>
          <w:rFonts w:cs="Arial"/>
          <w:b w:val="0"/>
          <w:sz w:val="24"/>
          <w:szCs w:val="24"/>
          <w:lang w:val="en-AU"/>
        </w:rPr>
        <w:t xml:space="preserve">The Steering Group will meet at least </w:t>
      </w:r>
      <w:r w:rsidR="00877A82">
        <w:rPr>
          <w:rFonts w:cs="Arial"/>
          <w:b w:val="0"/>
          <w:sz w:val="24"/>
          <w:szCs w:val="24"/>
          <w:lang w:val="en-AU"/>
        </w:rPr>
        <w:t>twice</w:t>
      </w:r>
      <w:r>
        <w:rPr>
          <w:rFonts w:cs="Arial"/>
          <w:b w:val="0"/>
          <w:sz w:val="24"/>
          <w:szCs w:val="24"/>
          <w:lang w:val="en-AU"/>
        </w:rPr>
        <w:t xml:space="preserve"> a year. </w:t>
      </w:r>
    </w:p>
    <w:p w14:paraId="2F3C8B53" w14:textId="7693CF2B" w:rsidR="00201374" w:rsidRPr="00E13E1F" w:rsidRDefault="00B05830" w:rsidP="00136984">
      <w:pPr>
        <w:pStyle w:val="Level1"/>
        <w:keepNext w:val="0"/>
        <w:numPr>
          <w:ilvl w:val="0"/>
          <w:numId w:val="5"/>
        </w:numPr>
        <w:spacing w:before="0"/>
        <w:ind w:hanging="691"/>
        <w:rPr>
          <w:rFonts w:cs="Arial"/>
          <w:b w:val="0"/>
          <w:sz w:val="24"/>
          <w:szCs w:val="24"/>
          <w:lang w:val="en-AU"/>
        </w:rPr>
      </w:pPr>
      <w:r>
        <w:rPr>
          <w:rFonts w:cs="Arial"/>
          <w:b w:val="0"/>
          <w:sz w:val="24"/>
          <w:szCs w:val="24"/>
          <w:lang w:val="en-AU"/>
        </w:rPr>
        <w:t xml:space="preserve">Prior to any election, the Chair will inform members about the upcoming election, and ask members to put forward their candidacy. </w:t>
      </w:r>
      <w:r w:rsidR="00201374">
        <w:rPr>
          <w:rFonts w:cs="Arial"/>
          <w:b w:val="0"/>
          <w:sz w:val="24"/>
          <w:szCs w:val="24"/>
          <w:lang w:val="en-AU"/>
        </w:rPr>
        <w:t xml:space="preserve">Any member can put forward </w:t>
      </w:r>
      <w:r w:rsidR="00877A82">
        <w:rPr>
          <w:rFonts w:cs="Arial"/>
          <w:b w:val="0"/>
          <w:sz w:val="24"/>
          <w:szCs w:val="24"/>
          <w:lang w:val="en-AU"/>
        </w:rPr>
        <w:t>its</w:t>
      </w:r>
      <w:r w:rsidR="00201374">
        <w:rPr>
          <w:rFonts w:cs="Arial"/>
          <w:b w:val="0"/>
          <w:sz w:val="24"/>
          <w:szCs w:val="24"/>
          <w:lang w:val="en-AU"/>
        </w:rPr>
        <w:t xml:space="preserve"> name</w:t>
      </w:r>
      <w:r w:rsidR="00740C84">
        <w:rPr>
          <w:rFonts w:cs="Arial"/>
          <w:b w:val="0"/>
          <w:sz w:val="24"/>
          <w:szCs w:val="24"/>
          <w:lang w:val="en-AU"/>
        </w:rPr>
        <w:t>.</w:t>
      </w:r>
      <w:r w:rsidR="00A92A66">
        <w:rPr>
          <w:rFonts w:cs="Arial"/>
          <w:b w:val="0"/>
          <w:sz w:val="24"/>
          <w:szCs w:val="24"/>
          <w:lang w:val="en-AU"/>
        </w:rPr>
        <w:t xml:space="preserve"> One of the key criteria for election taken into account </w:t>
      </w:r>
      <w:r>
        <w:rPr>
          <w:rFonts w:cs="Arial"/>
          <w:b w:val="0"/>
          <w:sz w:val="24"/>
          <w:szCs w:val="24"/>
          <w:lang w:val="en-AU"/>
        </w:rPr>
        <w:t xml:space="preserve">by the Steering Group </w:t>
      </w:r>
      <w:r w:rsidR="00A92A66">
        <w:rPr>
          <w:rFonts w:cs="Arial"/>
          <w:b w:val="0"/>
          <w:sz w:val="24"/>
          <w:szCs w:val="24"/>
          <w:lang w:val="en-AU"/>
        </w:rPr>
        <w:t xml:space="preserve">will be the </w:t>
      </w:r>
      <w:r w:rsidR="00200AEE">
        <w:rPr>
          <w:rFonts w:cs="Arial"/>
          <w:b w:val="0"/>
          <w:sz w:val="24"/>
          <w:szCs w:val="24"/>
          <w:lang w:val="en-AU"/>
        </w:rPr>
        <w:t xml:space="preserve">member’s previous </w:t>
      </w:r>
      <w:r w:rsidR="00A92A66">
        <w:rPr>
          <w:rFonts w:cs="Arial"/>
          <w:b w:val="0"/>
          <w:sz w:val="24"/>
          <w:szCs w:val="24"/>
          <w:lang w:val="en-AU"/>
        </w:rPr>
        <w:t xml:space="preserve">contribution </w:t>
      </w:r>
      <w:r w:rsidR="007E4D08">
        <w:rPr>
          <w:rFonts w:cs="Arial"/>
          <w:b w:val="0"/>
          <w:sz w:val="24"/>
          <w:szCs w:val="24"/>
          <w:lang w:val="en-AU"/>
        </w:rPr>
        <w:t>to ICLA.</w:t>
      </w:r>
    </w:p>
    <w:p w14:paraId="1F84A1B1" w14:textId="275E49A9" w:rsidR="00A92A66" w:rsidRDefault="007E4D08" w:rsidP="00136984">
      <w:pPr>
        <w:pStyle w:val="Body1"/>
        <w:numPr>
          <w:ilvl w:val="0"/>
          <w:numId w:val="5"/>
        </w:numPr>
        <w:ind w:hanging="691"/>
        <w:rPr>
          <w:rFonts w:cs="Arial"/>
          <w:sz w:val="24"/>
          <w:lang w:val="en-AU"/>
        </w:rPr>
      </w:pPr>
      <w:r>
        <w:rPr>
          <w:rFonts w:cs="Arial"/>
          <w:sz w:val="24"/>
          <w:lang w:val="en-AU"/>
        </w:rPr>
        <w:t xml:space="preserve">Members of the Steering Group who </w:t>
      </w:r>
      <w:r w:rsidR="00740C84">
        <w:rPr>
          <w:rFonts w:cs="Arial"/>
          <w:sz w:val="24"/>
          <w:lang w:val="en-AU"/>
        </w:rPr>
        <w:t xml:space="preserve">stand for </w:t>
      </w:r>
      <w:r w:rsidR="00B05830">
        <w:rPr>
          <w:rFonts w:cs="Arial"/>
          <w:sz w:val="24"/>
          <w:lang w:val="en-AU"/>
        </w:rPr>
        <w:t xml:space="preserve">election or </w:t>
      </w:r>
      <w:r w:rsidR="00A92A66">
        <w:rPr>
          <w:rFonts w:cs="Arial"/>
          <w:sz w:val="24"/>
          <w:lang w:val="en-AU"/>
        </w:rPr>
        <w:t>re-election will not vote.</w:t>
      </w:r>
    </w:p>
    <w:p w14:paraId="01FB612E" w14:textId="39409738" w:rsidR="007E4D08" w:rsidRDefault="007E4D08" w:rsidP="00136984">
      <w:pPr>
        <w:pStyle w:val="Body1"/>
        <w:numPr>
          <w:ilvl w:val="0"/>
          <w:numId w:val="5"/>
        </w:numPr>
        <w:ind w:hanging="691"/>
        <w:rPr>
          <w:rFonts w:cs="Arial"/>
          <w:sz w:val="24"/>
          <w:lang w:val="en-AU"/>
        </w:rPr>
      </w:pPr>
      <w:r w:rsidRPr="007E3EC7">
        <w:rPr>
          <w:rFonts w:cs="Arial"/>
          <w:sz w:val="24"/>
          <w:lang w:val="en-AU"/>
        </w:rPr>
        <w:t xml:space="preserve">Decision </w:t>
      </w:r>
      <w:r>
        <w:rPr>
          <w:rFonts w:cs="Arial"/>
          <w:sz w:val="24"/>
          <w:lang w:val="en-AU"/>
        </w:rPr>
        <w:t xml:space="preserve">of the Steering Group </w:t>
      </w:r>
      <w:r w:rsidRPr="007E3EC7">
        <w:rPr>
          <w:rFonts w:cs="Arial"/>
          <w:sz w:val="24"/>
          <w:lang w:val="en-AU"/>
        </w:rPr>
        <w:t>will be taken by majority vote (either by email or at meetings).</w:t>
      </w:r>
      <w:r w:rsidR="00877A82">
        <w:rPr>
          <w:rFonts w:cs="Arial"/>
          <w:sz w:val="24"/>
          <w:lang w:val="en-AU"/>
        </w:rPr>
        <w:t xml:space="preserve"> Quorum for decisions is achieved if at least </w:t>
      </w:r>
      <w:r w:rsidR="000368F6">
        <w:rPr>
          <w:rFonts w:cs="Arial"/>
          <w:sz w:val="24"/>
          <w:lang w:val="en-AU"/>
        </w:rPr>
        <w:t xml:space="preserve">one </w:t>
      </w:r>
      <w:r w:rsidR="00877A82">
        <w:rPr>
          <w:rFonts w:cs="Arial"/>
          <w:sz w:val="24"/>
          <w:lang w:val="en-AU"/>
        </w:rPr>
        <w:t xml:space="preserve">third of the Steering Group </w:t>
      </w:r>
      <w:r w:rsidR="009163A7">
        <w:rPr>
          <w:rFonts w:cs="Arial"/>
          <w:sz w:val="24"/>
          <w:lang w:val="en-AU"/>
        </w:rPr>
        <w:t>votes.</w:t>
      </w:r>
    </w:p>
    <w:p w14:paraId="40B9CDDD" w14:textId="72DB8DDA" w:rsidR="00201374" w:rsidRDefault="00201374" w:rsidP="00136984">
      <w:pPr>
        <w:pStyle w:val="Body1"/>
        <w:numPr>
          <w:ilvl w:val="0"/>
          <w:numId w:val="5"/>
        </w:numPr>
        <w:ind w:hanging="691"/>
        <w:rPr>
          <w:rFonts w:cs="Arial"/>
          <w:sz w:val="24"/>
          <w:lang w:val="en-AU"/>
        </w:rPr>
      </w:pPr>
      <w:r>
        <w:rPr>
          <w:rFonts w:cs="Arial"/>
          <w:sz w:val="24"/>
          <w:lang w:val="en-AU"/>
        </w:rPr>
        <w:t>A key objective of the Steering Group will be, amongst others, to ensure consistency between the various national / regional ICLAs and ICLA itself, to decide which consultations to answer to</w:t>
      </w:r>
      <w:r w:rsidR="00200AEE">
        <w:rPr>
          <w:rFonts w:cs="Arial"/>
          <w:sz w:val="24"/>
          <w:lang w:val="en-AU"/>
        </w:rPr>
        <w:t xml:space="preserve"> and how to do so</w:t>
      </w:r>
      <w:r>
        <w:rPr>
          <w:rFonts w:cs="Arial"/>
          <w:sz w:val="24"/>
          <w:lang w:val="en-AU"/>
        </w:rPr>
        <w:t>,</w:t>
      </w:r>
      <w:r w:rsidR="00AF32AE">
        <w:rPr>
          <w:rFonts w:cs="Arial"/>
          <w:sz w:val="24"/>
          <w:lang w:val="en-AU"/>
        </w:rPr>
        <w:t xml:space="preserve"> to consider whether members that have become external lawyers or academics can stay ICLA members, </w:t>
      </w:r>
      <w:r>
        <w:rPr>
          <w:rFonts w:cs="Arial"/>
          <w:sz w:val="24"/>
          <w:lang w:val="en-AU"/>
        </w:rPr>
        <w:t>to review ICLA’s rules periodically, etc.</w:t>
      </w:r>
    </w:p>
    <w:p w14:paraId="331B618A" w14:textId="6C856F9D" w:rsidR="00201374" w:rsidRDefault="00201374" w:rsidP="00136984">
      <w:pPr>
        <w:pStyle w:val="Body1"/>
        <w:numPr>
          <w:ilvl w:val="0"/>
          <w:numId w:val="5"/>
        </w:numPr>
        <w:ind w:hanging="691"/>
        <w:rPr>
          <w:rFonts w:cs="Arial"/>
          <w:sz w:val="24"/>
          <w:lang w:val="en-AU"/>
        </w:rPr>
      </w:pPr>
      <w:r>
        <w:rPr>
          <w:rFonts w:cs="Arial"/>
          <w:sz w:val="24"/>
          <w:lang w:val="en-AU"/>
        </w:rPr>
        <w:t xml:space="preserve">The Steering Group </w:t>
      </w:r>
      <w:r w:rsidR="008F15AD">
        <w:rPr>
          <w:rFonts w:cs="Arial"/>
          <w:sz w:val="24"/>
          <w:lang w:val="en-AU"/>
        </w:rPr>
        <w:t>can</w:t>
      </w:r>
      <w:r>
        <w:rPr>
          <w:rFonts w:cs="Arial"/>
          <w:sz w:val="24"/>
          <w:lang w:val="en-AU"/>
        </w:rPr>
        <w:t xml:space="preserve"> dismiss the </w:t>
      </w:r>
      <w:r w:rsidR="00877A82">
        <w:rPr>
          <w:rFonts w:cs="Arial"/>
          <w:sz w:val="24"/>
          <w:lang w:val="en-AU"/>
        </w:rPr>
        <w:t xml:space="preserve">Chair and Vice-Chairs of ICLA or its </w:t>
      </w:r>
      <w:r>
        <w:rPr>
          <w:rFonts w:cs="Arial"/>
          <w:sz w:val="24"/>
          <w:lang w:val="en-AU"/>
        </w:rPr>
        <w:t xml:space="preserve">national / regional </w:t>
      </w:r>
      <w:r w:rsidR="00877A82">
        <w:rPr>
          <w:rFonts w:cs="Arial"/>
          <w:sz w:val="24"/>
          <w:lang w:val="en-AU"/>
        </w:rPr>
        <w:t>groups</w:t>
      </w:r>
      <w:r w:rsidR="00200AEE">
        <w:rPr>
          <w:rFonts w:cs="Arial"/>
          <w:sz w:val="24"/>
          <w:lang w:val="en-AU"/>
        </w:rPr>
        <w:t xml:space="preserve"> when considered necessary to do so in line with the </w:t>
      </w:r>
      <w:r w:rsidR="002B5810">
        <w:rPr>
          <w:rFonts w:cs="Arial"/>
          <w:sz w:val="24"/>
          <w:lang w:val="en-AU"/>
        </w:rPr>
        <w:t xml:space="preserve">rules or </w:t>
      </w:r>
      <w:r w:rsidR="00200AEE">
        <w:rPr>
          <w:rFonts w:cs="Arial"/>
          <w:sz w:val="24"/>
          <w:lang w:val="en-AU"/>
        </w:rPr>
        <w:t>objectives of the association</w:t>
      </w:r>
      <w:r>
        <w:rPr>
          <w:rFonts w:cs="Arial"/>
          <w:sz w:val="24"/>
          <w:lang w:val="en-AU"/>
        </w:rPr>
        <w:t xml:space="preserve">. </w:t>
      </w:r>
    </w:p>
    <w:p w14:paraId="3C79C532" w14:textId="4C22997B" w:rsidR="00201374" w:rsidRPr="00D7192C" w:rsidRDefault="00201374" w:rsidP="00136984">
      <w:pPr>
        <w:pStyle w:val="Body1"/>
        <w:numPr>
          <w:ilvl w:val="0"/>
          <w:numId w:val="5"/>
        </w:numPr>
        <w:ind w:hanging="691"/>
        <w:rPr>
          <w:rFonts w:cs="Arial"/>
          <w:sz w:val="24"/>
          <w:lang w:val="en-AU"/>
        </w:rPr>
      </w:pPr>
      <w:r>
        <w:rPr>
          <w:rFonts w:cs="Arial"/>
          <w:sz w:val="24"/>
          <w:lang w:val="en-AU"/>
        </w:rPr>
        <w:t xml:space="preserve">In circumstances in which individual members bring into disrepute the association or harm it in any way, the Steering Group can dismiss that </w:t>
      </w:r>
      <w:r w:rsidR="007E4D08">
        <w:rPr>
          <w:rFonts w:cs="Arial"/>
          <w:sz w:val="24"/>
          <w:lang w:val="en-AU"/>
        </w:rPr>
        <w:t>member</w:t>
      </w:r>
      <w:r>
        <w:rPr>
          <w:rFonts w:cs="Arial"/>
          <w:sz w:val="24"/>
          <w:lang w:val="en-AU"/>
        </w:rPr>
        <w:t>.</w:t>
      </w:r>
    </w:p>
    <w:p w14:paraId="0580D318" w14:textId="6D641454" w:rsidR="00201374" w:rsidRDefault="00201374" w:rsidP="00136984">
      <w:pPr>
        <w:pStyle w:val="Level1"/>
        <w:tabs>
          <w:tab w:val="clear" w:pos="822"/>
        </w:tabs>
        <w:spacing w:before="0"/>
        <w:ind w:left="709" w:hanging="709"/>
        <w:rPr>
          <w:rFonts w:cs="Arial"/>
          <w:b w:val="0"/>
          <w:sz w:val="24"/>
          <w:szCs w:val="24"/>
          <w:lang w:val="en-AU"/>
        </w:rPr>
      </w:pPr>
      <w:r w:rsidRPr="007E3EC7">
        <w:rPr>
          <w:rFonts w:cs="Arial"/>
          <w:sz w:val="24"/>
          <w:szCs w:val="24"/>
          <w:lang w:val="en-AU"/>
        </w:rPr>
        <w:t>Meetings</w:t>
      </w:r>
      <w:r w:rsidR="002B5810">
        <w:rPr>
          <w:rFonts w:cs="Arial"/>
          <w:sz w:val="24"/>
          <w:szCs w:val="24"/>
          <w:lang w:val="en-AU"/>
        </w:rPr>
        <w:t xml:space="preserve"> </w:t>
      </w:r>
    </w:p>
    <w:p w14:paraId="3A2EF43F" w14:textId="77777777" w:rsidR="00201374" w:rsidRPr="007D3C33" w:rsidRDefault="00201374" w:rsidP="00136984">
      <w:pPr>
        <w:pStyle w:val="Level2"/>
        <w:numPr>
          <w:ilvl w:val="0"/>
          <w:numId w:val="0"/>
        </w:numPr>
        <w:ind w:left="1418" w:hanging="709"/>
        <w:rPr>
          <w:rFonts w:cs="Arial"/>
          <w:sz w:val="24"/>
          <w:szCs w:val="24"/>
          <w:u w:val="single"/>
          <w:lang w:val="en-AU"/>
        </w:rPr>
      </w:pPr>
      <w:r w:rsidRPr="007D3C33">
        <w:rPr>
          <w:rFonts w:cs="Arial"/>
          <w:i/>
          <w:sz w:val="24"/>
          <w:szCs w:val="24"/>
          <w:u w:val="single"/>
          <w:lang w:val="en-AU"/>
        </w:rPr>
        <w:t>Meeting Attendees</w:t>
      </w:r>
    </w:p>
    <w:p w14:paraId="365CD507" w14:textId="20F39944" w:rsidR="00201374" w:rsidRDefault="00201374" w:rsidP="00136984">
      <w:pPr>
        <w:pStyle w:val="bullet2"/>
        <w:numPr>
          <w:ilvl w:val="0"/>
          <w:numId w:val="6"/>
        </w:numPr>
        <w:ind w:left="1418" w:hanging="709"/>
        <w:rPr>
          <w:rFonts w:cs="Arial"/>
          <w:sz w:val="24"/>
          <w:lang w:val="en-AU"/>
        </w:rPr>
      </w:pPr>
      <w:r w:rsidRPr="007E3EC7">
        <w:rPr>
          <w:rFonts w:cs="Arial"/>
          <w:sz w:val="24"/>
          <w:lang w:val="en-AU"/>
        </w:rPr>
        <w:t xml:space="preserve">Each </w:t>
      </w:r>
      <w:r>
        <w:rPr>
          <w:rFonts w:cs="Arial"/>
          <w:sz w:val="24"/>
          <w:lang w:val="en-AU"/>
        </w:rPr>
        <w:t>ICLA m</w:t>
      </w:r>
      <w:r w:rsidRPr="007E3EC7">
        <w:rPr>
          <w:rFonts w:cs="Arial"/>
          <w:sz w:val="24"/>
          <w:lang w:val="en-AU"/>
        </w:rPr>
        <w:t xml:space="preserve">ember is entitled to participate </w:t>
      </w:r>
      <w:r w:rsidR="00271022">
        <w:rPr>
          <w:rFonts w:cs="Arial"/>
          <w:sz w:val="24"/>
          <w:lang w:val="en-AU"/>
        </w:rPr>
        <w:t>in</w:t>
      </w:r>
      <w:r>
        <w:rPr>
          <w:rFonts w:cs="Arial"/>
          <w:sz w:val="24"/>
          <w:lang w:val="en-AU"/>
        </w:rPr>
        <w:t xml:space="preserve"> any </w:t>
      </w:r>
      <w:r w:rsidRPr="007E3EC7">
        <w:rPr>
          <w:rFonts w:cs="Arial"/>
          <w:sz w:val="24"/>
          <w:lang w:val="en-AU"/>
        </w:rPr>
        <w:t>ICLA meeting</w:t>
      </w:r>
      <w:r>
        <w:rPr>
          <w:rFonts w:cs="Arial"/>
          <w:sz w:val="24"/>
          <w:lang w:val="en-AU"/>
        </w:rPr>
        <w:t>, including national / regional ones</w:t>
      </w:r>
      <w:r w:rsidRPr="007E3EC7">
        <w:rPr>
          <w:rFonts w:cs="Arial"/>
          <w:sz w:val="24"/>
          <w:lang w:val="en-AU"/>
        </w:rPr>
        <w:t>. If he or she cannot participate, a</w:t>
      </w:r>
      <w:r w:rsidR="00AF32AE">
        <w:rPr>
          <w:rFonts w:cs="Arial"/>
          <w:sz w:val="24"/>
          <w:lang w:val="en-AU"/>
        </w:rPr>
        <w:t>nother</w:t>
      </w:r>
      <w:r w:rsidRPr="007E3EC7">
        <w:rPr>
          <w:rFonts w:cs="Arial"/>
          <w:sz w:val="24"/>
          <w:lang w:val="en-AU"/>
        </w:rPr>
        <w:t xml:space="preserve"> representative </w:t>
      </w:r>
      <w:r w:rsidR="00AF32AE">
        <w:rPr>
          <w:rFonts w:cs="Arial"/>
          <w:sz w:val="24"/>
          <w:lang w:val="en-AU"/>
        </w:rPr>
        <w:t xml:space="preserve">with competition law expertise from within the same organization </w:t>
      </w:r>
      <w:r w:rsidRPr="007E3EC7">
        <w:rPr>
          <w:rFonts w:cs="Arial"/>
          <w:sz w:val="24"/>
          <w:lang w:val="en-AU"/>
        </w:rPr>
        <w:t xml:space="preserve">can be sent in his / her place. </w:t>
      </w:r>
      <w:r>
        <w:rPr>
          <w:rFonts w:cs="Arial"/>
          <w:sz w:val="24"/>
          <w:lang w:val="en-AU"/>
        </w:rPr>
        <w:t xml:space="preserve">Only one member is allowed to attend from each organisation. This restriction is in force only to ensure that there are enough places for members to attend in person. </w:t>
      </w:r>
      <w:r w:rsidRPr="00D4428D">
        <w:rPr>
          <w:rFonts w:cs="Arial"/>
          <w:sz w:val="24"/>
          <w:lang w:val="en-AU"/>
        </w:rPr>
        <w:t xml:space="preserve">In exceptional circumstances and with the consent of the </w:t>
      </w:r>
      <w:r w:rsidR="00CF3971">
        <w:rPr>
          <w:rFonts w:cs="Arial"/>
          <w:sz w:val="24"/>
          <w:lang w:val="en-AU"/>
        </w:rPr>
        <w:t>Chair</w:t>
      </w:r>
      <w:r w:rsidRPr="00D4428D">
        <w:rPr>
          <w:rFonts w:cs="Arial"/>
          <w:sz w:val="24"/>
          <w:lang w:val="en-AU"/>
        </w:rPr>
        <w:t xml:space="preserve">, two or more members who work in the same organisation can be allowed. </w:t>
      </w:r>
    </w:p>
    <w:p w14:paraId="2265339A" w14:textId="797911BE" w:rsidR="00201374" w:rsidRPr="00E13E1F" w:rsidRDefault="00201374" w:rsidP="00136984">
      <w:pPr>
        <w:pStyle w:val="bullet2"/>
        <w:numPr>
          <w:ilvl w:val="0"/>
          <w:numId w:val="6"/>
        </w:numPr>
        <w:ind w:left="1418" w:hanging="709"/>
        <w:rPr>
          <w:rFonts w:cs="Arial"/>
          <w:sz w:val="24"/>
          <w:lang w:val="en-AU"/>
        </w:rPr>
      </w:pPr>
      <w:r w:rsidRPr="007E3EC7">
        <w:rPr>
          <w:rFonts w:cs="Arial"/>
          <w:sz w:val="24"/>
          <w:lang w:val="en-AU"/>
        </w:rPr>
        <w:lastRenderedPageBreak/>
        <w:t xml:space="preserve">Each member attending meetings should make </w:t>
      </w:r>
      <w:r w:rsidR="00271022">
        <w:rPr>
          <w:rFonts w:cs="Arial"/>
          <w:sz w:val="24"/>
          <w:lang w:val="en-AU"/>
        </w:rPr>
        <w:t>an</w:t>
      </w:r>
      <w:r w:rsidRPr="007E3EC7">
        <w:rPr>
          <w:rFonts w:cs="Arial"/>
          <w:sz w:val="24"/>
          <w:lang w:val="en-AU"/>
        </w:rPr>
        <w:t xml:space="preserve"> effort to contribute, by bringing to members’ attention matters of interest, either in their own jurisdiction or in their work</w:t>
      </w:r>
      <w:r>
        <w:rPr>
          <w:rFonts w:cs="Arial"/>
          <w:sz w:val="24"/>
          <w:lang w:val="en-AU"/>
        </w:rPr>
        <w:t xml:space="preserve"> (as long as it is not confidential)</w:t>
      </w:r>
      <w:r w:rsidRPr="007E3EC7">
        <w:rPr>
          <w:rFonts w:cs="Arial"/>
          <w:sz w:val="24"/>
          <w:lang w:val="en-AU"/>
        </w:rPr>
        <w:t>.</w:t>
      </w:r>
    </w:p>
    <w:p w14:paraId="1B2A2252" w14:textId="684B4516" w:rsidR="00F6750B" w:rsidRDefault="00F6750B" w:rsidP="00136984">
      <w:pPr>
        <w:pStyle w:val="bullet2"/>
        <w:numPr>
          <w:ilvl w:val="0"/>
          <w:numId w:val="6"/>
        </w:numPr>
        <w:ind w:left="1418" w:hanging="709"/>
        <w:rPr>
          <w:rFonts w:cs="Arial"/>
          <w:sz w:val="24"/>
          <w:lang w:val="en-AU"/>
        </w:rPr>
      </w:pPr>
      <w:r>
        <w:rPr>
          <w:rFonts w:cs="Arial"/>
          <w:sz w:val="24"/>
          <w:lang w:val="en-AU"/>
        </w:rPr>
        <w:t>The Chair can invite to present at ICLA meetings</w:t>
      </w:r>
      <w:r w:rsidR="002B5810">
        <w:rPr>
          <w:rFonts w:cs="Arial"/>
          <w:sz w:val="24"/>
          <w:lang w:val="en-AU"/>
        </w:rPr>
        <w:t>:</w:t>
      </w:r>
    </w:p>
    <w:p w14:paraId="6EE1F173" w14:textId="7155644E" w:rsidR="00F6750B" w:rsidRDefault="00201374" w:rsidP="00136984">
      <w:pPr>
        <w:pStyle w:val="bullet2"/>
        <w:numPr>
          <w:ilvl w:val="2"/>
          <w:numId w:val="6"/>
        </w:numPr>
        <w:rPr>
          <w:rFonts w:cs="Arial"/>
          <w:sz w:val="24"/>
          <w:lang w:val="en-AU"/>
        </w:rPr>
      </w:pPr>
      <w:r w:rsidRPr="007E3EC7">
        <w:rPr>
          <w:rFonts w:cs="Arial"/>
          <w:sz w:val="24"/>
          <w:lang w:val="en-AU"/>
        </w:rPr>
        <w:t>officials from competition authorities</w:t>
      </w:r>
      <w:r w:rsidR="00F6750B">
        <w:rPr>
          <w:rFonts w:cs="Arial"/>
          <w:sz w:val="24"/>
          <w:lang w:val="en-AU"/>
        </w:rPr>
        <w:t>;</w:t>
      </w:r>
    </w:p>
    <w:p w14:paraId="28FF7AFC" w14:textId="1D175FB3" w:rsidR="00201374" w:rsidRDefault="00F6750B" w:rsidP="00136984">
      <w:pPr>
        <w:pStyle w:val="bullet2"/>
        <w:numPr>
          <w:ilvl w:val="2"/>
          <w:numId w:val="6"/>
        </w:numPr>
        <w:rPr>
          <w:rFonts w:cs="Arial"/>
          <w:sz w:val="24"/>
          <w:lang w:val="en-AU"/>
        </w:rPr>
      </w:pPr>
      <w:r>
        <w:rPr>
          <w:rFonts w:cs="Arial"/>
          <w:sz w:val="24"/>
          <w:lang w:val="en-AU"/>
        </w:rPr>
        <w:t>Academics, r</w:t>
      </w:r>
      <w:r w:rsidR="0093389F">
        <w:rPr>
          <w:rFonts w:cs="Arial"/>
          <w:sz w:val="24"/>
          <w:lang w:val="en-AU"/>
        </w:rPr>
        <w:t xml:space="preserve">epresentatives from law firms </w:t>
      </w:r>
      <w:r>
        <w:rPr>
          <w:rFonts w:cs="Arial"/>
          <w:sz w:val="24"/>
          <w:lang w:val="en-AU"/>
        </w:rPr>
        <w:t xml:space="preserve">or other professionals (such as </w:t>
      </w:r>
      <w:r w:rsidR="0032309E">
        <w:rPr>
          <w:rFonts w:cs="Arial"/>
          <w:sz w:val="24"/>
          <w:lang w:val="en-AU"/>
        </w:rPr>
        <w:t xml:space="preserve">economists, </w:t>
      </w:r>
      <w:r>
        <w:rPr>
          <w:rFonts w:cs="Arial"/>
          <w:sz w:val="24"/>
          <w:lang w:val="en-AU"/>
        </w:rPr>
        <w:t xml:space="preserve">consultants, members of international organisations, etc.) </w:t>
      </w:r>
      <w:r w:rsidR="008F15AD">
        <w:rPr>
          <w:rFonts w:cs="Arial"/>
          <w:sz w:val="24"/>
          <w:lang w:val="en-AU"/>
        </w:rPr>
        <w:t>based on that person’s</w:t>
      </w:r>
      <w:r w:rsidR="0093389F">
        <w:rPr>
          <w:rFonts w:cs="Arial"/>
          <w:sz w:val="24"/>
          <w:lang w:val="en-AU"/>
        </w:rPr>
        <w:t xml:space="preserve"> knowledge and expertise</w:t>
      </w:r>
      <w:r w:rsidR="00201374">
        <w:rPr>
          <w:rFonts w:cs="Arial"/>
          <w:sz w:val="24"/>
          <w:lang w:val="en-AU"/>
        </w:rPr>
        <w:t>.</w:t>
      </w:r>
      <w:r w:rsidR="008F15AD">
        <w:rPr>
          <w:rFonts w:cs="Arial"/>
          <w:sz w:val="24"/>
          <w:lang w:val="en-AU"/>
        </w:rPr>
        <w:t xml:space="preserve"> </w:t>
      </w:r>
    </w:p>
    <w:p w14:paraId="52B2036E" w14:textId="75B26E1D" w:rsidR="00201374" w:rsidRDefault="00201374" w:rsidP="00136984">
      <w:pPr>
        <w:pStyle w:val="bullet2"/>
        <w:numPr>
          <w:ilvl w:val="0"/>
          <w:numId w:val="6"/>
        </w:numPr>
        <w:ind w:left="1418" w:hanging="709"/>
        <w:rPr>
          <w:rFonts w:cs="Arial"/>
          <w:sz w:val="24"/>
          <w:lang w:val="en-AU"/>
        </w:rPr>
      </w:pPr>
      <w:r w:rsidRPr="007E3EC7">
        <w:rPr>
          <w:rFonts w:cs="Arial"/>
          <w:sz w:val="24"/>
          <w:lang w:val="en-AU"/>
        </w:rPr>
        <w:t xml:space="preserve">Each Member shall </w:t>
      </w:r>
      <w:r>
        <w:rPr>
          <w:rFonts w:cs="Arial"/>
          <w:sz w:val="24"/>
          <w:lang w:val="en-AU"/>
        </w:rPr>
        <w:t xml:space="preserve">confirm </w:t>
      </w:r>
      <w:r w:rsidRPr="007E3EC7">
        <w:rPr>
          <w:rFonts w:cs="Arial"/>
          <w:sz w:val="24"/>
          <w:lang w:val="en-AU"/>
        </w:rPr>
        <w:t>at least two days in adv</w:t>
      </w:r>
      <w:r>
        <w:rPr>
          <w:rFonts w:cs="Arial"/>
          <w:sz w:val="24"/>
          <w:lang w:val="en-AU"/>
        </w:rPr>
        <w:t>ance of the meeting whether they will be attending or not.</w:t>
      </w:r>
      <w:r w:rsidR="002B5810">
        <w:rPr>
          <w:rFonts w:cs="Arial"/>
          <w:sz w:val="24"/>
          <w:lang w:val="en-AU"/>
        </w:rPr>
        <w:t xml:space="preserve"> Meeting participation may not be guaranteed i</w:t>
      </w:r>
      <w:r w:rsidR="0081123C">
        <w:rPr>
          <w:rFonts w:cs="Arial"/>
          <w:sz w:val="24"/>
          <w:lang w:val="en-AU"/>
        </w:rPr>
        <w:t>n</w:t>
      </w:r>
      <w:r w:rsidR="002B5810">
        <w:rPr>
          <w:rFonts w:cs="Arial"/>
          <w:sz w:val="24"/>
          <w:lang w:val="en-AU"/>
        </w:rPr>
        <w:t xml:space="preserve"> case of later confirmation. </w:t>
      </w:r>
    </w:p>
    <w:p w14:paraId="6821B27C" w14:textId="7A69DF85" w:rsidR="00201374" w:rsidRPr="007D3C33" w:rsidRDefault="00201374" w:rsidP="00136984">
      <w:pPr>
        <w:pStyle w:val="bullet2"/>
        <w:numPr>
          <w:ilvl w:val="0"/>
          <w:numId w:val="6"/>
        </w:numPr>
        <w:ind w:left="1418" w:hanging="709"/>
        <w:rPr>
          <w:rFonts w:cs="Arial"/>
          <w:sz w:val="24"/>
          <w:lang w:val="en-AU"/>
        </w:rPr>
      </w:pPr>
      <w:r>
        <w:rPr>
          <w:rFonts w:cs="Arial"/>
          <w:sz w:val="24"/>
          <w:lang w:val="en-AU"/>
        </w:rPr>
        <w:t xml:space="preserve">Members may be appointed to be </w:t>
      </w:r>
      <w:r w:rsidR="00AF32AE">
        <w:rPr>
          <w:rFonts w:cs="Arial"/>
          <w:sz w:val="24"/>
          <w:lang w:val="en-AU"/>
        </w:rPr>
        <w:t xml:space="preserve">ICLA’s </w:t>
      </w:r>
      <w:r>
        <w:rPr>
          <w:rFonts w:cs="Arial"/>
          <w:sz w:val="24"/>
          <w:lang w:val="en-AU"/>
        </w:rPr>
        <w:t>point of contact for international or national organisations</w:t>
      </w:r>
      <w:r w:rsidR="00325C8B">
        <w:rPr>
          <w:rStyle w:val="FootnoteReference"/>
          <w:rFonts w:cs="Arial"/>
          <w:sz w:val="24"/>
          <w:lang w:val="en-AU"/>
        </w:rPr>
        <w:footnoteReference w:id="2"/>
      </w:r>
      <w:r>
        <w:rPr>
          <w:rFonts w:cs="Arial"/>
          <w:sz w:val="24"/>
          <w:lang w:val="en-AU"/>
        </w:rPr>
        <w:t xml:space="preserve"> to ensure consistency and knowledge sharing.</w:t>
      </w:r>
    </w:p>
    <w:p w14:paraId="6FC93236" w14:textId="77777777" w:rsidR="00201374" w:rsidRPr="007D3C33" w:rsidRDefault="00201374" w:rsidP="00136984">
      <w:pPr>
        <w:pStyle w:val="Level2"/>
        <w:numPr>
          <w:ilvl w:val="0"/>
          <w:numId w:val="0"/>
        </w:numPr>
        <w:ind w:left="1418" w:hanging="709"/>
        <w:rPr>
          <w:rFonts w:cs="Arial"/>
          <w:i/>
          <w:sz w:val="24"/>
          <w:szCs w:val="24"/>
          <w:u w:val="single"/>
          <w:lang w:val="en-AU"/>
        </w:rPr>
      </w:pPr>
      <w:r w:rsidRPr="007D3C33">
        <w:rPr>
          <w:rFonts w:cs="Arial"/>
          <w:i/>
          <w:sz w:val="24"/>
          <w:szCs w:val="24"/>
          <w:u w:val="single"/>
          <w:lang w:val="en-AU"/>
        </w:rPr>
        <w:t>Frequency</w:t>
      </w:r>
    </w:p>
    <w:p w14:paraId="1498226D" w14:textId="77777777" w:rsidR="00201374" w:rsidRPr="00E13E1F" w:rsidRDefault="00201374" w:rsidP="00136984">
      <w:pPr>
        <w:pStyle w:val="bullet2"/>
        <w:numPr>
          <w:ilvl w:val="0"/>
          <w:numId w:val="6"/>
        </w:numPr>
        <w:ind w:left="1418" w:hanging="709"/>
        <w:rPr>
          <w:rFonts w:cs="Arial"/>
          <w:sz w:val="24"/>
          <w:lang w:val="en-AU"/>
        </w:rPr>
      </w:pPr>
      <w:r>
        <w:rPr>
          <w:rFonts w:cs="Arial"/>
          <w:sz w:val="24"/>
          <w:lang w:val="en-AU"/>
        </w:rPr>
        <w:t xml:space="preserve">In principle </w:t>
      </w:r>
      <w:r w:rsidRPr="007E3EC7">
        <w:rPr>
          <w:rFonts w:cs="Arial"/>
          <w:sz w:val="24"/>
          <w:lang w:val="en-AU"/>
        </w:rPr>
        <w:t>ICLA shall meet twice a year</w:t>
      </w:r>
      <w:r>
        <w:rPr>
          <w:rFonts w:cs="Arial"/>
          <w:sz w:val="24"/>
          <w:lang w:val="en-AU"/>
        </w:rPr>
        <w:t xml:space="preserve">. Specific ad-hoc meetings may also be set up. </w:t>
      </w:r>
      <w:r w:rsidRPr="007E3EC7">
        <w:rPr>
          <w:rFonts w:cs="Arial"/>
          <w:sz w:val="24"/>
          <w:lang w:val="en-AU"/>
        </w:rPr>
        <w:t xml:space="preserve"> </w:t>
      </w:r>
    </w:p>
    <w:p w14:paraId="2B6D7D26" w14:textId="77777777" w:rsidR="00201374" w:rsidRPr="00E13E1F" w:rsidRDefault="00201374" w:rsidP="00136984">
      <w:pPr>
        <w:pStyle w:val="bullet2"/>
        <w:numPr>
          <w:ilvl w:val="0"/>
          <w:numId w:val="6"/>
        </w:numPr>
        <w:ind w:left="1418" w:hanging="709"/>
        <w:rPr>
          <w:rFonts w:cs="Arial"/>
          <w:sz w:val="24"/>
          <w:lang w:val="en-AU"/>
        </w:rPr>
      </w:pPr>
      <w:r w:rsidRPr="007E3EC7">
        <w:rPr>
          <w:rFonts w:cs="Arial"/>
          <w:sz w:val="24"/>
          <w:lang w:val="en-AU"/>
        </w:rPr>
        <w:t>Dates of the meeting</w:t>
      </w:r>
      <w:r>
        <w:rPr>
          <w:rFonts w:cs="Arial"/>
          <w:sz w:val="24"/>
          <w:lang w:val="en-AU"/>
        </w:rPr>
        <w:t>s</w:t>
      </w:r>
      <w:r w:rsidRPr="007E3EC7">
        <w:rPr>
          <w:rFonts w:cs="Arial"/>
          <w:sz w:val="24"/>
          <w:lang w:val="en-AU"/>
        </w:rPr>
        <w:t xml:space="preserve"> will be </w:t>
      </w:r>
      <w:r>
        <w:rPr>
          <w:rFonts w:cs="Arial"/>
          <w:sz w:val="24"/>
          <w:lang w:val="en-AU"/>
        </w:rPr>
        <w:t xml:space="preserve">communicated as early as possible </w:t>
      </w:r>
      <w:r w:rsidRPr="007E3EC7">
        <w:rPr>
          <w:rFonts w:cs="Arial"/>
          <w:sz w:val="24"/>
          <w:lang w:val="en-AU"/>
        </w:rPr>
        <w:t>and invitations will be sent closer to the date</w:t>
      </w:r>
      <w:r>
        <w:rPr>
          <w:rFonts w:cs="Arial"/>
          <w:sz w:val="24"/>
          <w:lang w:val="en-AU"/>
        </w:rPr>
        <w:t>.</w:t>
      </w:r>
    </w:p>
    <w:p w14:paraId="2266F492" w14:textId="77777777" w:rsidR="00201374" w:rsidRPr="007D3C33" w:rsidRDefault="00201374" w:rsidP="00136984">
      <w:pPr>
        <w:pStyle w:val="bullet2"/>
        <w:numPr>
          <w:ilvl w:val="0"/>
          <w:numId w:val="6"/>
        </w:numPr>
        <w:ind w:left="1418" w:hanging="709"/>
        <w:rPr>
          <w:rFonts w:cs="Arial"/>
          <w:sz w:val="24"/>
          <w:lang w:val="en-AU"/>
        </w:rPr>
      </w:pPr>
      <w:r w:rsidRPr="007E3EC7">
        <w:rPr>
          <w:rFonts w:cs="Arial"/>
          <w:sz w:val="24"/>
          <w:lang w:val="en-AU"/>
        </w:rPr>
        <w:t>Agendas shall be circulated as early as possible in advance of the meeting</w:t>
      </w:r>
      <w:r>
        <w:rPr>
          <w:rFonts w:cs="Arial"/>
          <w:sz w:val="24"/>
          <w:lang w:val="en-AU"/>
        </w:rPr>
        <w:t>.</w:t>
      </w:r>
    </w:p>
    <w:p w14:paraId="62C14FBE" w14:textId="77777777" w:rsidR="00201374" w:rsidRPr="007D3C33" w:rsidRDefault="00201374" w:rsidP="00136984">
      <w:pPr>
        <w:pStyle w:val="Level2"/>
        <w:numPr>
          <w:ilvl w:val="0"/>
          <w:numId w:val="0"/>
        </w:numPr>
        <w:ind w:left="1418" w:hanging="709"/>
        <w:rPr>
          <w:rFonts w:cs="Arial"/>
          <w:sz w:val="24"/>
          <w:szCs w:val="24"/>
          <w:u w:val="single"/>
          <w:lang w:val="en-AU"/>
        </w:rPr>
      </w:pPr>
      <w:r w:rsidRPr="007D3C33">
        <w:rPr>
          <w:rFonts w:cs="Arial"/>
          <w:i/>
          <w:sz w:val="24"/>
          <w:szCs w:val="24"/>
          <w:u w:val="single"/>
          <w:lang w:val="en-AU"/>
        </w:rPr>
        <w:t>Location</w:t>
      </w:r>
    </w:p>
    <w:p w14:paraId="2D1D0989" w14:textId="77777777" w:rsidR="00201374" w:rsidRPr="007D3C33" w:rsidRDefault="00201374" w:rsidP="00136984">
      <w:pPr>
        <w:pStyle w:val="bullet2"/>
        <w:numPr>
          <w:ilvl w:val="0"/>
          <w:numId w:val="6"/>
        </w:numPr>
        <w:ind w:left="1418" w:hanging="709"/>
        <w:rPr>
          <w:rFonts w:cs="Arial"/>
          <w:sz w:val="24"/>
          <w:lang w:val="en-AU"/>
        </w:rPr>
      </w:pPr>
      <w:r w:rsidRPr="007E3EC7">
        <w:rPr>
          <w:rFonts w:cs="Arial"/>
          <w:sz w:val="24"/>
          <w:lang w:val="en-AU"/>
        </w:rPr>
        <w:t xml:space="preserve">Meetings </w:t>
      </w:r>
      <w:r>
        <w:rPr>
          <w:rFonts w:cs="Arial"/>
          <w:sz w:val="24"/>
          <w:lang w:val="en-AU"/>
        </w:rPr>
        <w:t>shall take place at offices of m</w:t>
      </w:r>
      <w:r w:rsidRPr="007E3EC7">
        <w:rPr>
          <w:rFonts w:cs="Arial"/>
          <w:sz w:val="24"/>
          <w:lang w:val="en-AU"/>
        </w:rPr>
        <w:t>embers</w:t>
      </w:r>
      <w:r>
        <w:rPr>
          <w:rFonts w:cs="Arial"/>
          <w:sz w:val="24"/>
          <w:lang w:val="en-AU"/>
        </w:rPr>
        <w:t xml:space="preserve"> or, if that is not possible, at other locations such as law or consultancy firms, bar associations or academic institutions as long as there are no costs and no marketing activity addressed to the members.</w:t>
      </w:r>
    </w:p>
    <w:p w14:paraId="4E039A9F" w14:textId="77777777" w:rsidR="00201374" w:rsidRPr="007D3C33" w:rsidRDefault="00201374" w:rsidP="00136984">
      <w:pPr>
        <w:pStyle w:val="Level2"/>
        <w:keepNext/>
        <w:keepLines/>
        <w:numPr>
          <w:ilvl w:val="0"/>
          <w:numId w:val="0"/>
        </w:numPr>
        <w:ind w:left="1418" w:hanging="709"/>
        <w:rPr>
          <w:rFonts w:cs="Arial"/>
          <w:sz w:val="24"/>
          <w:szCs w:val="24"/>
          <w:u w:val="single"/>
          <w:lang w:val="en-AU"/>
        </w:rPr>
      </w:pPr>
      <w:r w:rsidRPr="007D3C33">
        <w:rPr>
          <w:rFonts w:cs="Arial"/>
          <w:i/>
          <w:sz w:val="24"/>
          <w:szCs w:val="24"/>
          <w:u w:val="single"/>
          <w:lang w:val="en-AU"/>
        </w:rPr>
        <w:t>Conduct of Meetings</w:t>
      </w:r>
    </w:p>
    <w:p w14:paraId="7B4F9508" w14:textId="77777777" w:rsidR="00201374" w:rsidRPr="00E13E1F" w:rsidRDefault="00201374" w:rsidP="00136984">
      <w:pPr>
        <w:pStyle w:val="bullet2"/>
        <w:numPr>
          <w:ilvl w:val="0"/>
          <w:numId w:val="6"/>
        </w:numPr>
        <w:ind w:left="1418" w:hanging="709"/>
        <w:rPr>
          <w:rFonts w:cs="Arial"/>
          <w:sz w:val="24"/>
          <w:lang w:val="en-AU"/>
        </w:rPr>
      </w:pPr>
      <w:r>
        <w:rPr>
          <w:rFonts w:cs="Arial"/>
          <w:sz w:val="24"/>
          <w:lang w:val="en-AU"/>
        </w:rPr>
        <w:t xml:space="preserve">ICLA meetings shall </w:t>
      </w:r>
      <w:r w:rsidRPr="007E3EC7">
        <w:rPr>
          <w:rFonts w:cs="Arial"/>
          <w:sz w:val="24"/>
          <w:lang w:val="en-AU"/>
        </w:rPr>
        <w:t>operate under the Chatham House Rule</w:t>
      </w:r>
      <w:r w:rsidRPr="007E3EC7">
        <w:rPr>
          <w:rStyle w:val="FootnoteReference"/>
          <w:rFonts w:cs="Arial"/>
          <w:sz w:val="24"/>
          <w:lang w:val="en-AU"/>
        </w:rPr>
        <w:footnoteReference w:id="3"/>
      </w:r>
      <w:r>
        <w:rPr>
          <w:rFonts w:cs="Arial"/>
          <w:sz w:val="24"/>
          <w:lang w:val="en-AU"/>
        </w:rPr>
        <w:t>.</w:t>
      </w:r>
    </w:p>
    <w:p w14:paraId="37155ADA" w14:textId="77777777" w:rsidR="00201374" w:rsidRDefault="00201374" w:rsidP="00136984">
      <w:pPr>
        <w:pStyle w:val="bullet2"/>
        <w:numPr>
          <w:ilvl w:val="0"/>
          <w:numId w:val="6"/>
        </w:numPr>
        <w:ind w:left="1418" w:hanging="709"/>
        <w:rPr>
          <w:rFonts w:cs="Arial"/>
          <w:sz w:val="24"/>
          <w:lang w:val="en-AU"/>
        </w:rPr>
      </w:pPr>
      <w:r>
        <w:rPr>
          <w:rFonts w:cs="Arial"/>
          <w:sz w:val="24"/>
          <w:lang w:val="en-AU"/>
        </w:rPr>
        <w:lastRenderedPageBreak/>
        <w:t>When government officials are present, no conference call facility will be available, unless the officials consent. This is to ensure adherence to Chatham House rules and avoid officials not being aware of who is attending the call.</w:t>
      </w:r>
    </w:p>
    <w:p w14:paraId="494B3C47" w14:textId="1CBF0DAF" w:rsidR="00201374" w:rsidRDefault="00201374" w:rsidP="00136984">
      <w:pPr>
        <w:pStyle w:val="bullet2"/>
        <w:numPr>
          <w:ilvl w:val="0"/>
          <w:numId w:val="6"/>
        </w:numPr>
        <w:ind w:left="1418" w:hanging="709"/>
        <w:rPr>
          <w:rFonts w:cs="Arial"/>
          <w:sz w:val="24"/>
          <w:lang w:val="en-AU"/>
        </w:rPr>
      </w:pPr>
      <w:r>
        <w:rPr>
          <w:rFonts w:cs="Arial"/>
          <w:sz w:val="24"/>
          <w:lang w:val="en-AU"/>
        </w:rPr>
        <w:t xml:space="preserve">In some instances, conference call facilities may be provided when there are meetings amongst members without public officials. </w:t>
      </w:r>
    </w:p>
    <w:p w14:paraId="66545CE3" w14:textId="0AF14B42" w:rsidR="00201374" w:rsidRPr="00E13E1F" w:rsidRDefault="00AF32AE" w:rsidP="00136984">
      <w:pPr>
        <w:pStyle w:val="bullet2"/>
        <w:numPr>
          <w:ilvl w:val="0"/>
          <w:numId w:val="6"/>
        </w:numPr>
        <w:ind w:left="1418" w:hanging="709"/>
        <w:rPr>
          <w:rFonts w:cs="Arial"/>
          <w:sz w:val="24"/>
          <w:lang w:val="en-AU"/>
        </w:rPr>
      </w:pPr>
      <w:r>
        <w:rPr>
          <w:rFonts w:cs="Arial"/>
          <w:sz w:val="24"/>
          <w:lang w:val="en-AU"/>
        </w:rPr>
        <w:t>As outlined in paragraphs 2.5 and 2.6 above, v</w:t>
      </w:r>
      <w:r w:rsidR="00201374" w:rsidRPr="007E3EC7">
        <w:rPr>
          <w:rFonts w:cs="Arial"/>
          <w:sz w:val="24"/>
          <w:lang w:val="en-AU"/>
        </w:rPr>
        <w:t xml:space="preserve">iews expressed </w:t>
      </w:r>
      <w:r w:rsidR="00455AE8">
        <w:rPr>
          <w:rFonts w:cs="Arial"/>
          <w:sz w:val="24"/>
          <w:lang w:val="en-AU"/>
        </w:rPr>
        <w:t xml:space="preserve">by members </w:t>
      </w:r>
      <w:r w:rsidR="00201374" w:rsidRPr="007E3EC7">
        <w:rPr>
          <w:rFonts w:cs="Arial"/>
          <w:sz w:val="24"/>
          <w:lang w:val="en-AU"/>
        </w:rPr>
        <w:t xml:space="preserve">during ICLA meetings are </w:t>
      </w:r>
      <w:r w:rsidR="00455AE8">
        <w:rPr>
          <w:rFonts w:cs="Arial"/>
          <w:sz w:val="24"/>
          <w:lang w:val="en-AU"/>
        </w:rPr>
        <w:t xml:space="preserve">the </w:t>
      </w:r>
      <w:r w:rsidR="00201374" w:rsidRPr="007E3EC7">
        <w:rPr>
          <w:rFonts w:cs="Arial"/>
          <w:sz w:val="24"/>
          <w:lang w:val="en-AU"/>
        </w:rPr>
        <w:t xml:space="preserve">personal views </w:t>
      </w:r>
      <w:r w:rsidR="00201374">
        <w:rPr>
          <w:rFonts w:cs="Arial"/>
          <w:sz w:val="24"/>
          <w:lang w:val="en-AU"/>
        </w:rPr>
        <w:t>of the</w:t>
      </w:r>
      <w:r w:rsidR="00201374" w:rsidRPr="007E3EC7">
        <w:rPr>
          <w:rFonts w:cs="Arial"/>
          <w:sz w:val="24"/>
          <w:lang w:val="en-AU"/>
        </w:rPr>
        <w:t xml:space="preserve"> meeting attendees</w:t>
      </w:r>
      <w:r w:rsidR="00201374">
        <w:rPr>
          <w:rFonts w:cs="Arial"/>
          <w:sz w:val="24"/>
          <w:lang w:val="en-AU"/>
        </w:rPr>
        <w:t>.</w:t>
      </w:r>
      <w:r w:rsidR="00201374" w:rsidRPr="007E3EC7">
        <w:rPr>
          <w:rFonts w:cs="Arial"/>
          <w:sz w:val="24"/>
          <w:lang w:val="en-AU"/>
        </w:rPr>
        <w:t xml:space="preserve"> </w:t>
      </w:r>
    </w:p>
    <w:p w14:paraId="4D7C5C49" w14:textId="1073F810" w:rsidR="00201374" w:rsidRDefault="00201374" w:rsidP="00136984">
      <w:pPr>
        <w:pStyle w:val="bullet2"/>
        <w:numPr>
          <w:ilvl w:val="0"/>
          <w:numId w:val="6"/>
        </w:numPr>
        <w:ind w:left="1418" w:hanging="709"/>
        <w:rPr>
          <w:rFonts w:cs="Arial"/>
          <w:sz w:val="24"/>
          <w:lang w:val="en-AU"/>
        </w:rPr>
      </w:pPr>
      <w:r>
        <w:rPr>
          <w:rFonts w:cs="Arial"/>
          <w:sz w:val="24"/>
          <w:lang w:val="en-AU"/>
        </w:rPr>
        <w:t xml:space="preserve">Members of </w:t>
      </w:r>
      <w:r w:rsidRPr="007E3EC7">
        <w:rPr>
          <w:rFonts w:cs="Arial"/>
          <w:sz w:val="24"/>
          <w:lang w:val="en-AU"/>
        </w:rPr>
        <w:t>ICLA shall not exchange or disclose competitively sensitive information</w:t>
      </w:r>
      <w:r>
        <w:rPr>
          <w:rFonts w:cs="Arial"/>
          <w:sz w:val="24"/>
          <w:lang w:val="en-AU"/>
        </w:rPr>
        <w:t xml:space="preserve"> whether at ICLA meetings or </w:t>
      </w:r>
      <w:r w:rsidR="00455AE8">
        <w:rPr>
          <w:rFonts w:cs="Arial"/>
          <w:sz w:val="24"/>
          <w:lang w:val="en-AU"/>
        </w:rPr>
        <w:t>otherwise and</w:t>
      </w:r>
      <w:r w:rsidR="00271022">
        <w:rPr>
          <w:rFonts w:cs="Arial"/>
          <w:sz w:val="24"/>
          <w:lang w:val="en-AU"/>
        </w:rPr>
        <w:t xml:space="preserve"> will </w:t>
      </w:r>
      <w:r w:rsidR="0023041C">
        <w:rPr>
          <w:rFonts w:cs="Arial"/>
          <w:sz w:val="24"/>
          <w:lang w:val="en-AU"/>
        </w:rPr>
        <w:t xml:space="preserve">at all time </w:t>
      </w:r>
      <w:r w:rsidR="00271022">
        <w:rPr>
          <w:rFonts w:cs="Arial"/>
          <w:sz w:val="24"/>
          <w:lang w:val="en-AU"/>
        </w:rPr>
        <w:t xml:space="preserve">abide by </w:t>
      </w:r>
      <w:r w:rsidR="00BA623F">
        <w:rPr>
          <w:rFonts w:cs="Arial"/>
          <w:sz w:val="24"/>
          <w:lang w:val="en-AU"/>
        </w:rPr>
        <w:t xml:space="preserve">competition </w:t>
      </w:r>
      <w:r w:rsidR="0023041C">
        <w:rPr>
          <w:rFonts w:cs="Arial"/>
          <w:sz w:val="24"/>
          <w:lang w:val="en-AU"/>
        </w:rPr>
        <w:t xml:space="preserve">and other </w:t>
      </w:r>
      <w:r w:rsidRPr="007E3EC7">
        <w:rPr>
          <w:rFonts w:cs="Arial"/>
          <w:sz w:val="24"/>
          <w:lang w:val="en-AU"/>
        </w:rPr>
        <w:t xml:space="preserve">compliance rules </w:t>
      </w:r>
      <w:r w:rsidR="0023041C">
        <w:rPr>
          <w:rFonts w:cs="Arial"/>
          <w:sz w:val="24"/>
          <w:lang w:val="en-AU"/>
        </w:rPr>
        <w:t>whenever engaged in activities within the context of ICLA</w:t>
      </w:r>
      <w:r w:rsidRPr="007E3EC7">
        <w:rPr>
          <w:rFonts w:cs="Arial"/>
          <w:sz w:val="24"/>
          <w:lang w:val="en-AU"/>
        </w:rPr>
        <w:t>.</w:t>
      </w:r>
    </w:p>
    <w:p w14:paraId="477BBFE0" w14:textId="0806042B" w:rsidR="00201374" w:rsidRPr="00405F8F" w:rsidRDefault="00201374" w:rsidP="00136984">
      <w:pPr>
        <w:pStyle w:val="Level1"/>
        <w:tabs>
          <w:tab w:val="clear" w:pos="822"/>
        </w:tabs>
        <w:spacing w:before="0"/>
        <w:ind w:left="709" w:hanging="709"/>
        <w:rPr>
          <w:b w:val="0"/>
          <w:sz w:val="24"/>
          <w:lang w:val="en-AU"/>
        </w:rPr>
      </w:pPr>
      <w:r w:rsidRPr="009A3EC7">
        <w:rPr>
          <w:sz w:val="24"/>
          <w:lang w:val="en-AU"/>
        </w:rPr>
        <w:t>External representation and responses to consultations</w:t>
      </w:r>
    </w:p>
    <w:p w14:paraId="717CCFC9" w14:textId="015EFD1D" w:rsidR="00201374" w:rsidRDefault="00201374" w:rsidP="00136984">
      <w:pPr>
        <w:pStyle w:val="bullet2"/>
        <w:numPr>
          <w:ilvl w:val="0"/>
          <w:numId w:val="7"/>
        </w:numPr>
        <w:ind w:left="1418" w:hanging="709"/>
        <w:rPr>
          <w:rFonts w:cs="Arial"/>
          <w:sz w:val="24"/>
          <w:lang w:val="en-AU"/>
        </w:rPr>
      </w:pPr>
      <w:r w:rsidRPr="007E3EC7">
        <w:rPr>
          <w:rFonts w:cs="Arial"/>
          <w:sz w:val="24"/>
          <w:lang w:val="en-AU"/>
        </w:rPr>
        <w:t xml:space="preserve">No member of ICLA shall give the impression that </w:t>
      </w:r>
      <w:r>
        <w:rPr>
          <w:rFonts w:cs="Arial"/>
          <w:sz w:val="24"/>
          <w:lang w:val="en-AU"/>
        </w:rPr>
        <w:t xml:space="preserve">his or her </w:t>
      </w:r>
      <w:r w:rsidRPr="007E3EC7">
        <w:rPr>
          <w:rFonts w:cs="Arial"/>
          <w:sz w:val="24"/>
          <w:lang w:val="en-AU"/>
        </w:rPr>
        <w:t xml:space="preserve">views on a competition law matter are </w:t>
      </w:r>
      <w:r>
        <w:rPr>
          <w:rFonts w:cs="Arial"/>
          <w:sz w:val="24"/>
          <w:lang w:val="en-AU"/>
        </w:rPr>
        <w:t>the views of the ICLA or other m</w:t>
      </w:r>
      <w:r w:rsidRPr="007E3EC7">
        <w:rPr>
          <w:rFonts w:cs="Arial"/>
          <w:sz w:val="24"/>
          <w:lang w:val="en-AU"/>
        </w:rPr>
        <w:t>embers</w:t>
      </w:r>
      <w:r w:rsidR="00447775">
        <w:rPr>
          <w:rFonts w:cs="Arial"/>
          <w:sz w:val="24"/>
          <w:lang w:val="en-AU"/>
        </w:rPr>
        <w:t>, unless there is prior approval of the Steering Group to do so</w:t>
      </w:r>
      <w:r>
        <w:rPr>
          <w:rFonts w:cs="Arial"/>
          <w:sz w:val="24"/>
          <w:lang w:val="en-AU"/>
        </w:rPr>
        <w:t>.</w:t>
      </w:r>
    </w:p>
    <w:p w14:paraId="5C3C42EF" w14:textId="190E4876" w:rsidR="00201374" w:rsidRPr="00E13E1F" w:rsidRDefault="00201374" w:rsidP="00136984">
      <w:pPr>
        <w:pStyle w:val="bullet2"/>
        <w:numPr>
          <w:ilvl w:val="0"/>
          <w:numId w:val="7"/>
        </w:numPr>
        <w:ind w:left="1418" w:hanging="709"/>
        <w:rPr>
          <w:rFonts w:cs="Arial"/>
          <w:sz w:val="24"/>
          <w:lang w:val="en-AU"/>
        </w:rPr>
      </w:pPr>
      <w:r>
        <w:rPr>
          <w:rFonts w:cs="Arial"/>
          <w:sz w:val="24"/>
          <w:lang w:val="en-AU"/>
        </w:rPr>
        <w:t>Members of the Steering Group can attend conferences</w:t>
      </w:r>
      <w:r w:rsidR="00AF32AE">
        <w:rPr>
          <w:rFonts w:cs="Arial"/>
          <w:sz w:val="24"/>
          <w:lang w:val="en-AU"/>
        </w:rPr>
        <w:t xml:space="preserve"> or other meetings</w:t>
      </w:r>
      <w:r>
        <w:rPr>
          <w:rFonts w:cs="Arial"/>
          <w:sz w:val="24"/>
          <w:lang w:val="en-AU"/>
        </w:rPr>
        <w:t xml:space="preserve"> </w:t>
      </w:r>
      <w:r w:rsidR="00455AE8">
        <w:rPr>
          <w:rFonts w:cs="Arial"/>
          <w:sz w:val="24"/>
          <w:lang w:val="en-AU"/>
        </w:rPr>
        <w:t xml:space="preserve">in their ICLA capacity </w:t>
      </w:r>
      <w:r>
        <w:rPr>
          <w:rFonts w:cs="Arial"/>
          <w:sz w:val="24"/>
          <w:lang w:val="en-AU"/>
        </w:rPr>
        <w:t xml:space="preserve">to increase awareness of the association amongst in-house lawyer. </w:t>
      </w:r>
      <w:r w:rsidR="00455AE8">
        <w:rPr>
          <w:rFonts w:cs="Arial"/>
          <w:sz w:val="24"/>
          <w:lang w:val="en-AU"/>
        </w:rPr>
        <w:t xml:space="preserve">If they do so, </w:t>
      </w:r>
      <w:r w:rsidR="00447775">
        <w:rPr>
          <w:rFonts w:cs="Arial"/>
          <w:sz w:val="24"/>
          <w:lang w:val="en-AU"/>
        </w:rPr>
        <w:t xml:space="preserve">the member should not make statements that are contrary to previous ICLA positions, or alternatively make it clear that he/she is representing its own views. </w:t>
      </w:r>
      <w:r w:rsidR="00455AE8">
        <w:rPr>
          <w:rFonts w:cs="Arial"/>
          <w:sz w:val="24"/>
          <w:lang w:val="en-AU"/>
        </w:rPr>
        <w:t xml:space="preserve">If a </w:t>
      </w:r>
      <w:r w:rsidR="0032309E">
        <w:rPr>
          <w:rFonts w:cs="Arial"/>
          <w:sz w:val="24"/>
          <w:lang w:val="en-AU"/>
        </w:rPr>
        <w:t xml:space="preserve">presentation, such as </w:t>
      </w:r>
      <w:r w:rsidR="00B2032C">
        <w:rPr>
          <w:rFonts w:cs="Arial"/>
          <w:sz w:val="24"/>
          <w:lang w:val="en-AU"/>
        </w:rPr>
        <w:t>PowerPoint</w:t>
      </w:r>
      <w:r w:rsidR="0032309E">
        <w:rPr>
          <w:rFonts w:cs="Arial"/>
          <w:sz w:val="24"/>
          <w:lang w:val="en-AU"/>
        </w:rPr>
        <w:t>,</w:t>
      </w:r>
      <w:r w:rsidR="00455AE8">
        <w:rPr>
          <w:rFonts w:cs="Arial"/>
          <w:sz w:val="24"/>
          <w:lang w:val="en-AU"/>
        </w:rPr>
        <w:t xml:space="preserve"> is used</w:t>
      </w:r>
      <w:r w:rsidR="00AF32AE">
        <w:rPr>
          <w:rFonts w:cs="Arial"/>
          <w:sz w:val="24"/>
          <w:lang w:val="en-AU"/>
        </w:rPr>
        <w:t>,</w:t>
      </w:r>
      <w:r w:rsidR="00455AE8">
        <w:rPr>
          <w:rFonts w:cs="Arial"/>
          <w:sz w:val="24"/>
          <w:lang w:val="en-AU"/>
        </w:rPr>
        <w:t xml:space="preserve"> the</w:t>
      </w:r>
      <w:r w:rsidR="00447775">
        <w:rPr>
          <w:rFonts w:cs="Arial"/>
          <w:sz w:val="24"/>
          <w:lang w:val="en-AU"/>
        </w:rPr>
        <w:t xml:space="preserve"> </w:t>
      </w:r>
      <w:r>
        <w:rPr>
          <w:rFonts w:cs="Arial"/>
          <w:sz w:val="24"/>
          <w:lang w:val="en-AU"/>
        </w:rPr>
        <w:t xml:space="preserve">presentation </w:t>
      </w:r>
      <w:r w:rsidR="00271022">
        <w:rPr>
          <w:rFonts w:cs="Arial"/>
          <w:sz w:val="24"/>
          <w:lang w:val="en-AU"/>
        </w:rPr>
        <w:t>must</w:t>
      </w:r>
      <w:r>
        <w:rPr>
          <w:rFonts w:cs="Arial"/>
          <w:sz w:val="24"/>
          <w:lang w:val="en-AU"/>
        </w:rPr>
        <w:t xml:space="preserve"> </w:t>
      </w:r>
      <w:r w:rsidR="00455AE8">
        <w:rPr>
          <w:rFonts w:cs="Arial"/>
          <w:sz w:val="24"/>
          <w:lang w:val="en-AU"/>
        </w:rPr>
        <w:t xml:space="preserve">be circulated in advance to the </w:t>
      </w:r>
      <w:r w:rsidR="0023041C">
        <w:rPr>
          <w:rFonts w:cs="Arial"/>
          <w:sz w:val="24"/>
          <w:lang w:val="en-AU"/>
        </w:rPr>
        <w:t>Steering Group</w:t>
      </w:r>
      <w:r w:rsidR="00AF32AE">
        <w:rPr>
          <w:rFonts w:cs="Arial"/>
          <w:sz w:val="24"/>
          <w:lang w:val="en-AU"/>
        </w:rPr>
        <w:t xml:space="preserve"> at least three working days prior to the conference or meeting</w:t>
      </w:r>
      <w:r>
        <w:rPr>
          <w:rFonts w:cs="Arial"/>
          <w:sz w:val="24"/>
          <w:lang w:val="en-AU"/>
        </w:rPr>
        <w:t xml:space="preserve">. </w:t>
      </w:r>
    </w:p>
    <w:p w14:paraId="0EE0C0D7" w14:textId="7C92FD31" w:rsidR="00201374" w:rsidRDefault="00201374" w:rsidP="00136984">
      <w:pPr>
        <w:pStyle w:val="bullet2"/>
        <w:numPr>
          <w:ilvl w:val="0"/>
          <w:numId w:val="7"/>
        </w:numPr>
        <w:ind w:left="1418" w:hanging="709"/>
        <w:rPr>
          <w:rFonts w:cs="Arial"/>
          <w:sz w:val="24"/>
          <w:lang w:val="en-AU"/>
        </w:rPr>
      </w:pPr>
      <w:r>
        <w:rPr>
          <w:rFonts w:cs="Arial"/>
          <w:sz w:val="24"/>
          <w:lang w:val="en-AU"/>
        </w:rPr>
        <w:t xml:space="preserve">In order to increase awareness of ICLA, </w:t>
      </w:r>
      <w:r w:rsidR="00AF32AE">
        <w:rPr>
          <w:rFonts w:cs="Arial"/>
          <w:sz w:val="24"/>
          <w:lang w:val="en-AU"/>
        </w:rPr>
        <w:t xml:space="preserve">ICLA may </w:t>
      </w:r>
      <w:r>
        <w:rPr>
          <w:rFonts w:cs="Arial"/>
          <w:sz w:val="24"/>
          <w:lang w:val="en-AU"/>
        </w:rPr>
        <w:t>partner with other associations, universities or law firms to organise events. The Steering Group will decide on whether partnership for a specific event with a specific organisation is appropriate or not.</w:t>
      </w:r>
    </w:p>
    <w:p w14:paraId="62699CE7" w14:textId="25D72FC2" w:rsidR="000C4872" w:rsidRPr="000C4872" w:rsidRDefault="0023041C" w:rsidP="00136984">
      <w:pPr>
        <w:pStyle w:val="bullet2"/>
        <w:numPr>
          <w:ilvl w:val="0"/>
          <w:numId w:val="7"/>
        </w:numPr>
        <w:ind w:left="1418" w:hanging="709"/>
        <w:rPr>
          <w:rFonts w:cs="Arial"/>
          <w:sz w:val="24"/>
          <w:lang w:val="en-AU"/>
        </w:rPr>
      </w:pPr>
      <w:r>
        <w:rPr>
          <w:rFonts w:cs="Arial"/>
          <w:sz w:val="24"/>
          <w:lang w:val="en-AU"/>
        </w:rPr>
        <w:t xml:space="preserve">The ICLA members’ distribution list should not be used for marketing purposes. </w:t>
      </w:r>
      <w:r w:rsidR="000C4872">
        <w:rPr>
          <w:rFonts w:cs="Arial"/>
          <w:sz w:val="24"/>
          <w:lang w:val="en-AU"/>
        </w:rPr>
        <w:t xml:space="preserve">If organisations such as conference organisers make available free tickets to members, </w:t>
      </w:r>
      <w:r w:rsidR="00655253">
        <w:rPr>
          <w:rFonts w:cs="Arial"/>
          <w:sz w:val="24"/>
          <w:lang w:val="en-AU"/>
        </w:rPr>
        <w:t xml:space="preserve">and </w:t>
      </w:r>
      <w:r w:rsidR="009163A7">
        <w:rPr>
          <w:rFonts w:cs="Arial"/>
          <w:sz w:val="24"/>
          <w:lang w:val="en-AU"/>
        </w:rPr>
        <w:t>these events</w:t>
      </w:r>
      <w:r w:rsidR="000C4872">
        <w:rPr>
          <w:rFonts w:cs="Arial"/>
          <w:sz w:val="24"/>
          <w:lang w:val="en-AU"/>
        </w:rPr>
        <w:t xml:space="preserve"> can be of benefit </w:t>
      </w:r>
      <w:r w:rsidR="000C4872">
        <w:rPr>
          <w:rFonts w:cs="Arial"/>
          <w:sz w:val="24"/>
          <w:lang w:val="en-AU"/>
        </w:rPr>
        <w:lastRenderedPageBreak/>
        <w:t xml:space="preserve">to members, the </w:t>
      </w:r>
      <w:r w:rsidR="00CF3971">
        <w:rPr>
          <w:rFonts w:cs="Arial"/>
          <w:sz w:val="24"/>
          <w:lang w:val="en-AU"/>
        </w:rPr>
        <w:t>Chair</w:t>
      </w:r>
      <w:r w:rsidR="000C4872">
        <w:rPr>
          <w:rFonts w:cs="Arial"/>
          <w:sz w:val="24"/>
          <w:lang w:val="en-AU"/>
        </w:rPr>
        <w:t xml:space="preserve"> can </w:t>
      </w:r>
      <w:r w:rsidR="00655253">
        <w:rPr>
          <w:rFonts w:cs="Arial"/>
          <w:sz w:val="24"/>
          <w:lang w:val="en-AU"/>
        </w:rPr>
        <w:t xml:space="preserve">forward the </w:t>
      </w:r>
      <w:r w:rsidR="000C4872">
        <w:rPr>
          <w:rFonts w:cs="Arial"/>
          <w:sz w:val="24"/>
          <w:lang w:val="en-AU"/>
        </w:rPr>
        <w:t>invite</w:t>
      </w:r>
      <w:r w:rsidR="00655253">
        <w:rPr>
          <w:rFonts w:cs="Arial"/>
          <w:sz w:val="24"/>
          <w:lang w:val="en-AU"/>
        </w:rPr>
        <w:t xml:space="preserve"> to members</w:t>
      </w:r>
      <w:r w:rsidR="000C4872">
        <w:rPr>
          <w:rFonts w:cs="Arial"/>
          <w:sz w:val="24"/>
          <w:lang w:val="en-AU"/>
        </w:rPr>
        <w:t xml:space="preserve">. The </w:t>
      </w:r>
      <w:r w:rsidR="00CF3971">
        <w:rPr>
          <w:rFonts w:cs="Arial"/>
          <w:sz w:val="24"/>
          <w:lang w:val="en-AU"/>
        </w:rPr>
        <w:t>Chair</w:t>
      </w:r>
      <w:r w:rsidR="00655253">
        <w:rPr>
          <w:rFonts w:cs="Arial"/>
          <w:sz w:val="24"/>
          <w:lang w:val="en-AU"/>
        </w:rPr>
        <w:t xml:space="preserve">, the Steering Group, or any of the members can </w:t>
      </w:r>
      <w:r w:rsidR="000C4872">
        <w:rPr>
          <w:rFonts w:cs="Arial"/>
          <w:sz w:val="24"/>
          <w:lang w:val="en-AU"/>
        </w:rPr>
        <w:t xml:space="preserve">never provide external organisations with members' </w:t>
      </w:r>
      <w:r w:rsidR="00311B6E">
        <w:rPr>
          <w:rFonts w:cs="Arial"/>
          <w:sz w:val="24"/>
          <w:lang w:val="en-AU"/>
        </w:rPr>
        <w:t>contact details</w:t>
      </w:r>
      <w:r w:rsidR="00655253">
        <w:rPr>
          <w:rFonts w:cs="Arial"/>
          <w:sz w:val="24"/>
          <w:lang w:val="en-AU"/>
        </w:rPr>
        <w:t>, unless those members provided their explicit consent to do so</w:t>
      </w:r>
      <w:r w:rsidR="000C4872">
        <w:rPr>
          <w:rFonts w:cs="Arial"/>
          <w:sz w:val="24"/>
          <w:lang w:val="en-AU"/>
        </w:rPr>
        <w:t>.</w:t>
      </w:r>
    </w:p>
    <w:p w14:paraId="5F52AECD" w14:textId="4B4FEAEF" w:rsidR="00201374" w:rsidRPr="00407875" w:rsidRDefault="00201374" w:rsidP="00136984">
      <w:pPr>
        <w:pStyle w:val="bullet2"/>
        <w:numPr>
          <w:ilvl w:val="0"/>
          <w:numId w:val="7"/>
        </w:numPr>
        <w:ind w:left="1418" w:hanging="709"/>
        <w:rPr>
          <w:rFonts w:cs="Arial"/>
          <w:sz w:val="24"/>
          <w:lang w:val="en-AU"/>
        </w:rPr>
      </w:pPr>
      <w:r w:rsidRPr="00407875">
        <w:rPr>
          <w:sz w:val="24"/>
          <w:lang w:val="en-AU"/>
        </w:rPr>
        <w:t xml:space="preserve">One of the key aims of the association is to </w:t>
      </w:r>
      <w:r w:rsidRPr="00407875">
        <w:rPr>
          <w:sz w:val="24"/>
        </w:rPr>
        <w:t xml:space="preserve">prepare and submit responses to consultations </w:t>
      </w:r>
      <w:r w:rsidR="00C14662">
        <w:rPr>
          <w:sz w:val="24"/>
        </w:rPr>
        <w:t xml:space="preserve">on topics </w:t>
      </w:r>
      <w:r w:rsidRPr="00407875">
        <w:rPr>
          <w:sz w:val="24"/>
        </w:rPr>
        <w:t xml:space="preserve">of interest to members. These responses contribute to the public debate by </w:t>
      </w:r>
      <w:r>
        <w:rPr>
          <w:sz w:val="24"/>
        </w:rPr>
        <w:t>bringing the specific in-house perspective of the ICLA members. T</w:t>
      </w:r>
      <w:r w:rsidRPr="00407875">
        <w:rPr>
          <w:sz w:val="24"/>
        </w:rPr>
        <w:t xml:space="preserve">hey also increase </w:t>
      </w:r>
      <w:r>
        <w:rPr>
          <w:sz w:val="24"/>
        </w:rPr>
        <w:t>the</w:t>
      </w:r>
      <w:r w:rsidRPr="00407875">
        <w:rPr>
          <w:sz w:val="24"/>
        </w:rPr>
        <w:t xml:space="preserve"> visibility </w:t>
      </w:r>
      <w:r>
        <w:rPr>
          <w:sz w:val="24"/>
        </w:rPr>
        <w:t xml:space="preserve">of ICLA </w:t>
      </w:r>
      <w:r w:rsidRPr="00407875">
        <w:rPr>
          <w:sz w:val="24"/>
        </w:rPr>
        <w:t xml:space="preserve">and </w:t>
      </w:r>
      <w:r>
        <w:rPr>
          <w:sz w:val="24"/>
        </w:rPr>
        <w:t xml:space="preserve">its </w:t>
      </w:r>
      <w:r w:rsidRPr="00407875">
        <w:rPr>
          <w:sz w:val="24"/>
        </w:rPr>
        <w:t>reputation with competition authorities</w:t>
      </w:r>
      <w:r>
        <w:rPr>
          <w:sz w:val="24"/>
        </w:rPr>
        <w:t xml:space="preserve"> and other regulators.</w:t>
      </w:r>
    </w:p>
    <w:p w14:paraId="0208DF3E" w14:textId="182822B6" w:rsidR="00201374" w:rsidRPr="00407875" w:rsidRDefault="00201374" w:rsidP="00136984">
      <w:pPr>
        <w:pStyle w:val="bullet2"/>
        <w:numPr>
          <w:ilvl w:val="0"/>
          <w:numId w:val="7"/>
        </w:numPr>
        <w:ind w:left="1418" w:hanging="709"/>
        <w:rPr>
          <w:rFonts w:cs="Arial"/>
          <w:sz w:val="24"/>
          <w:lang w:val="en-AU"/>
        </w:rPr>
      </w:pPr>
      <w:r>
        <w:rPr>
          <w:sz w:val="24"/>
          <w:lang w:val="en-AU"/>
        </w:rPr>
        <w:t xml:space="preserve">One of the tasks of the Steering Group will be to decide which public consultations merit a submission on behalf of ICLA. A small working group including members who are interested </w:t>
      </w:r>
      <w:r w:rsidR="00180B34">
        <w:rPr>
          <w:sz w:val="24"/>
          <w:lang w:val="en-AU"/>
        </w:rPr>
        <w:t xml:space="preserve">and </w:t>
      </w:r>
      <w:r>
        <w:rPr>
          <w:sz w:val="24"/>
          <w:lang w:val="en-AU"/>
        </w:rPr>
        <w:t>can contribute will be set up.</w:t>
      </w:r>
      <w:r w:rsidR="007E4D08">
        <w:rPr>
          <w:sz w:val="24"/>
          <w:lang w:val="en-AU"/>
        </w:rPr>
        <w:t xml:space="preserve"> The </w:t>
      </w:r>
      <w:r w:rsidR="00180B34">
        <w:rPr>
          <w:sz w:val="24"/>
          <w:lang w:val="en-AU"/>
        </w:rPr>
        <w:t xml:space="preserve">decision to aim to </w:t>
      </w:r>
      <w:r w:rsidR="007E4D08">
        <w:rPr>
          <w:sz w:val="24"/>
          <w:lang w:val="en-AU"/>
        </w:rPr>
        <w:t>respond to a specific consultation</w:t>
      </w:r>
      <w:r w:rsidR="00180B34">
        <w:rPr>
          <w:sz w:val="24"/>
          <w:lang w:val="en-AU"/>
        </w:rPr>
        <w:t xml:space="preserve">, as well as an invitation to join such working group, </w:t>
      </w:r>
      <w:r w:rsidR="007E4D08">
        <w:rPr>
          <w:sz w:val="24"/>
          <w:lang w:val="en-AU"/>
        </w:rPr>
        <w:t xml:space="preserve">will be </w:t>
      </w:r>
      <w:r w:rsidR="00180B34">
        <w:rPr>
          <w:sz w:val="24"/>
          <w:lang w:val="en-AU"/>
        </w:rPr>
        <w:t xml:space="preserve">sent </w:t>
      </w:r>
      <w:r w:rsidR="007E4D08">
        <w:rPr>
          <w:sz w:val="24"/>
          <w:lang w:val="en-AU"/>
        </w:rPr>
        <w:t>to all members</w:t>
      </w:r>
    </w:p>
    <w:p w14:paraId="29690F2A" w14:textId="2E082B93" w:rsidR="00201374" w:rsidRPr="00407875" w:rsidRDefault="00201374" w:rsidP="00136984">
      <w:pPr>
        <w:pStyle w:val="bullet2"/>
        <w:numPr>
          <w:ilvl w:val="0"/>
          <w:numId w:val="7"/>
        </w:numPr>
        <w:ind w:left="1418" w:hanging="709"/>
        <w:rPr>
          <w:rFonts w:cs="Arial"/>
          <w:sz w:val="24"/>
          <w:lang w:val="en-AU"/>
        </w:rPr>
      </w:pPr>
      <w:r w:rsidRPr="00407875">
        <w:rPr>
          <w:sz w:val="24"/>
          <w:lang w:val="en-AU"/>
        </w:rPr>
        <w:t>Any written submission in ICLA’s name will contain appropriate disclaimers. In particular, the introduction shall state that the ICLA submission represents views of individuals</w:t>
      </w:r>
      <w:r w:rsidR="00AF32AE">
        <w:rPr>
          <w:sz w:val="24"/>
          <w:lang w:val="en-AU"/>
        </w:rPr>
        <w:t>/members</w:t>
      </w:r>
      <w:r w:rsidRPr="00407875">
        <w:rPr>
          <w:sz w:val="24"/>
          <w:lang w:val="en-AU"/>
        </w:rPr>
        <w:t xml:space="preserve"> who are expert in competition law, not their companies. In addition, appropriate wording </w:t>
      </w:r>
      <w:r w:rsidR="00AF32AE">
        <w:rPr>
          <w:sz w:val="24"/>
          <w:lang w:val="en-AU"/>
        </w:rPr>
        <w:t>shall</w:t>
      </w:r>
      <w:r w:rsidR="00AF32AE" w:rsidRPr="00407875">
        <w:rPr>
          <w:sz w:val="24"/>
          <w:lang w:val="en-AU"/>
        </w:rPr>
        <w:t xml:space="preserve"> </w:t>
      </w:r>
      <w:r w:rsidRPr="00407875">
        <w:rPr>
          <w:sz w:val="24"/>
          <w:lang w:val="en-AU"/>
        </w:rPr>
        <w:t xml:space="preserve">be used to the effect that the submission does not necessarily represent the view of all of its members. </w:t>
      </w:r>
    </w:p>
    <w:p w14:paraId="3E77763B" w14:textId="77777777" w:rsidR="00201374" w:rsidRPr="00407875" w:rsidRDefault="00201374" w:rsidP="00136984">
      <w:pPr>
        <w:pStyle w:val="bullet2"/>
        <w:numPr>
          <w:ilvl w:val="0"/>
          <w:numId w:val="7"/>
        </w:numPr>
        <w:ind w:left="1418" w:hanging="709"/>
        <w:rPr>
          <w:rFonts w:cs="Arial"/>
          <w:sz w:val="24"/>
          <w:lang w:val="en-AU"/>
        </w:rPr>
      </w:pPr>
      <w:r>
        <w:rPr>
          <w:sz w:val="24"/>
          <w:lang w:val="en-AU"/>
        </w:rPr>
        <w:t>A disclaimer which has been used effectively so far is as follows:</w:t>
      </w:r>
    </w:p>
    <w:p w14:paraId="0C0FB756" w14:textId="16BD5D83" w:rsidR="000C4872" w:rsidRPr="000C4872" w:rsidRDefault="00201374" w:rsidP="00136984">
      <w:pPr>
        <w:pStyle w:val="bullet2"/>
        <w:numPr>
          <w:ilvl w:val="2"/>
          <w:numId w:val="7"/>
        </w:numPr>
        <w:rPr>
          <w:rFonts w:cs="Arial"/>
          <w:i/>
          <w:sz w:val="24"/>
          <w:lang w:val="en-AU"/>
        </w:rPr>
      </w:pPr>
      <w:r w:rsidRPr="00407875">
        <w:rPr>
          <w:i/>
          <w:sz w:val="24"/>
          <w:lang w:val="en-AU"/>
        </w:rPr>
        <w:t>“</w:t>
      </w:r>
      <w:r w:rsidRPr="00407875">
        <w:rPr>
          <w:rFonts w:cs="Arial"/>
          <w:i/>
          <w:sz w:val="24"/>
        </w:rPr>
        <w:t xml:space="preserve">The In-House Competition Lawyers’ Association (“ICLA”) is an informal association of in-house competition lawyers across </w:t>
      </w:r>
      <w:r>
        <w:rPr>
          <w:rFonts w:cs="Arial"/>
          <w:i/>
          <w:sz w:val="24"/>
        </w:rPr>
        <w:t>the world</w:t>
      </w:r>
      <w:r w:rsidRPr="00407875">
        <w:rPr>
          <w:rFonts w:cs="Arial"/>
          <w:i/>
          <w:sz w:val="24"/>
        </w:rPr>
        <w:t xml:space="preserve">. The Association meets </w:t>
      </w:r>
      <w:r w:rsidR="00DB48C5">
        <w:rPr>
          <w:rFonts w:cs="Arial"/>
          <w:i/>
          <w:sz w:val="24"/>
        </w:rPr>
        <w:t>usually twice</w:t>
      </w:r>
      <w:r>
        <w:rPr>
          <w:rFonts w:cs="Arial"/>
          <w:i/>
          <w:sz w:val="24"/>
        </w:rPr>
        <w:t xml:space="preserve"> a year</w:t>
      </w:r>
      <w:r w:rsidRPr="00407875">
        <w:rPr>
          <w:rFonts w:cs="Arial"/>
          <w:i/>
          <w:sz w:val="24"/>
        </w:rPr>
        <w:t xml:space="preserve"> to discuss matters of common interest, as well as to share competition law knowledge. There are currently almost </w:t>
      </w:r>
      <w:r w:rsidR="002D1AAF">
        <w:rPr>
          <w:rFonts w:cs="Arial"/>
          <w:i/>
          <w:sz w:val="24"/>
        </w:rPr>
        <w:t>[</w:t>
      </w:r>
      <w:r w:rsidRPr="00407875">
        <w:rPr>
          <w:rFonts w:cs="Arial"/>
          <w:i/>
          <w:sz w:val="24"/>
        </w:rPr>
        <w:t>x</w:t>
      </w:r>
      <w:r w:rsidR="002D1AAF">
        <w:rPr>
          <w:rFonts w:cs="Arial"/>
          <w:i/>
          <w:sz w:val="24"/>
        </w:rPr>
        <w:t>]</w:t>
      </w:r>
      <w:r w:rsidRPr="00407875">
        <w:rPr>
          <w:rFonts w:cs="Arial"/>
          <w:i/>
          <w:sz w:val="24"/>
        </w:rPr>
        <w:t xml:space="preserve"> members in </w:t>
      </w:r>
      <w:r w:rsidR="002D1AAF">
        <w:rPr>
          <w:rFonts w:cs="Arial"/>
          <w:i/>
          <w:sz w:val="24"/>
        </w:rPr>
        <w:t>[</w:t>
      </w:r>
      <w:r w:rsidRPr="00407875">
        <w:rPr>
          <w:rFonts w:cs="Arial"/>
          <w:i/>
          <w:sz w:val="24"/>
        </w:rPr>
        <w:t>x</w:t>
      </w:r>
      <w:r w:rsidR="002D1AAF">
        <w:rPr>
          <w:rFonts w:cs="Arial"/>
          <w:i/>
          <w:sz w:val="24"/>
        </w:rPr>
        <w:t>]</w:t>
      </w:r>
      <w:r w:rsidRPr="00407875">
        <w:rPr>
          <w:rFonts w:cs="Arial"/>
          <w:i/>
          <w:sz w:val="24"/>
        </w:rPr>
        <w:t xml:space="preserve"> countries. The Association does not represent </w:t>
      </w:r>
      <w:r w:rsidR="00B2032C" w:rsidRPr="00407875">
        <w:rPr>
          <w:rFonts w:cs="Arial"/>
          <w:i/>
          <w:sz w:val="24"/>
        </w:rPr>
        <w:t>companies but</w:t>
      </w:r>
      <w:r w:rsidRPr="00407875">
        <w:rPr>
          <w:rFonts w:cs="Arial"/>
          <w:i/>
          <w:sz w:val="24"/>
        </w:rPr>
        <w:t xml:space="preserve"> is made up of individuals as experts in this area of the law. This paper </w:t>
      </w:r>
      <w:r w:rsidR="00655253">
        <w:rPr>
          <w:rFonts w:cs="Arial"/>
          <w:i/>
          <w:sz w:val="24"/>
        </w:rPr>
        <w:t xml:space="preserve">does not necessarily </w:t>
      </w:r>
      <w:r w:rsidRPr="00407875">
        <w:rPr>
          <w:rFonts w:cs="Arial"/>
          <w:i/>
          <w:sz w:val="24"/>
        </w:rPr>
        <w:t xml:space="preserve">represent the views of </w:t>
      </w:r>
      <w:r w:rsidR="00655253">
        <w:rPr>
          <w:rFonts w:cs="Arial"/>
          <w:i/>
          <w:sz w:val="24"/>
        </w:rPr>
        <w:t xml:space="preserve">all of </w:t>
      </w:r>
      <w:r w:rsidRPr="00407875">
        <w:rPr>
          <w:rFonts w:cs="Arial"/>
          <w:i/>
          <w:sz w:val="24"/>
        </w:rPr>
        <w:t>its members”</w:t>
      </w:r>
    </w:p>
    <w:p w14:paraId="73CBEF38" w14:textId="51267159" w:rsidR="00201374" w:rsidRPr="007E4D08" w:rsidRDefault="007E4D08" w:rsidP="00136984">
      <w:pPr>
        <w:pStyle w:val="bullet2"/>
        <w:numPr>
          <w:ilvl w:val="0"/>
          <w:numId w:val="7"/>
        </w:numPr>
        <w:ind w:left="1418" w:hanging="709"/>
        <w:rPr>
          <w:rFonts w:cs="Arial"/>
          <w:sz w:val="24"/>
          <w:lang w:val="en-AU"/>
        </w:rPr>
      </w:pPr>
      <w:r>
        <w:rPr>
          <w:sz w:val="24"/>
          <w:lang w:val="en-AU"/>
        </w:rPr>
        <w:t xml:space="preserve">Although the submission does not represent the view of all members, </w:t>
      </w:r>
      <w:r w:rsidR="00655253">
        <w:rPr>
          <w:sz w:val="24"/>
          <w:lang w:val="en-AU"/>
        </w:rPr>
        <w:t xml:space="preserve">the working group should aim to share </w:t>
      </w:r>
      <w:r w:rsidR="00201374" w:rsidRPr="00407875">
        <w:rPr>
          <w:sz w:val="24"/>
          <w:lang w:val="en-AU"/>
        </w:rPr>
        <w:t>draft written submission</w:t>
      </w:r>
      <w:r w:rsidR="00655253">
        <w:rPr>
          <w:sz w:val="24"/>
          <w:lang w:val="en-AU"/>
        </w:rPr>
        <w:t>s</w:t>
      </w:r>
      <w:r w:rsidR="00201374" w:rsidRPr="00407875">
        <w:rPr>
          <w:sz w:val="24"/>
          <w:lang w:val="en-AU"/>
        </w:rPr>
        <w:t xml:space="preserve"> </w:t>
      </w:r>
      <w:r w:rsidR="00655253">
        <w:rPr>
          <w:sz w:val="24"/>
          <w:lang w:val="en-AU"/>
        </w:rPr>
        <w:t xml:space="preserve">with </w:t>
      </w:r>
      <w:r w:rsidR="00201374">
        <w:rPr>
          <w:sz w:val="24"/>
          <w:lang w:val="en-AU"/>
        </w:rPr>
        <w:t xml:space="preserve">all members </w:t>
      </w:r>
      <w:r w:rsidR="00655253">
        <w:rPr>
          <w:sz w:val="24"/>
          <w:lang w:val="en-AU"/>
        </w:rPr>
        <w:t>prior to submission</w:t>
      </w:r>
      <w:r w:rsidR="00201374">
        <w:rPr>
          <w:sz w:val="24"/>
          <w:lang w:val="en-AU"/>
        </w:rPr>
        <w:t>.</w:t>
      </w:r>
      <w:r>
        <w:rPr>
          <w:sz w:val="24"/>
          <w:lang w:val="en-AU"/>
        </w:rPr>
        <w:t xml:space="preserve"> </w:t>
      </w:r>
    </w:p>
    <w:p w14:paraId="65C7697D" w14:textId="7B8D4B06" w:rsidR="007E4D08" w:rsidRPr="006E5799" w:rsidRDefault="007E4D08" w:rsidP="00136984">
      <w:pPr>
        <w:pStyle w:val="bullet2"/>
        <w:numPr>
          <w:ilvl w:val="0"/>
          <w:numId w:val="7"/>
        </w:numPr>
        <w:ind w:left="1418" w:hanging="709"/>
        <w:rPr>
          <w:rFonts w:cs="Arial"/>
          <w:sz w:val="24"/>
          <w:lang w:val="en-AU"/>
        </w:rPr>
      </w:pPr>
      <w:r>
        <w:rPr>
          <w:sz w:val="24"/>
          <w:lang w:val="en-AU"/>
        </w:rPr>
        <w:t xml:space="preserve">If </w:t>
      </w:r>
      <w:r w:rsidR="001822FE">
        <w:rPr>
          <w:sz w:val="24"/>
          <w:lang w:val="en-AU"/>
        </w:rPr>
        <w:t xml:space="preserve">a large number of </w:t>
      </w:r>
      <w:r>
        <w:rPr>
          <w:sz w:val="24"/>
          <w:lang w:val="en-AU"/>
        </w:rPr>
        <w:t xml:space="preserve">members raise serious concerns about a submission, the Steering Group will consider and review those </w:t>
      </w:r>
      <w:r>
        <w:rPr>
          <w:sz w:val="24"/>
          <w:lang w:val="en-AU"/>
        </w:rPr>
        <w:lastRenderedPageBreak/>
        <w:t>concerns</w:t>
      </w:r>
      <w:r w:rsidR="002D1AAF">
        <w:rPr>
          <w:sz w:val="24"/>
          <w:lang w:val="en-AU"/>
        </w:rPr>
        <w:t>. The Steering Group</w:t>
      </w:r>
      <w:r>
        <w:rPr>
          <w:sz w:val="24"/>
          <w:lang w:val="en-AU"/>
        </w:rPr>
        <w:t xml:space="preserve"> will be ultimately responsible for the final version.</w:t>
      </w:r>
    </w:p>
    <w:p w14:paraId="71A51CDE" w14:textId="77777777" w:rsidR="00201374" w:rsidRDefault="00201374" w:rsidP="00136984">
      <w:pPr>
        <w:pStyle w:val="bullet2"/>
        <w:numPr>
          <w:ilvl w:val="0"/>
          <w:numId w:val="7"/>
        </w:numPr>
        <w:ind w:left="1418" w:hanging="709"/>
        <w:rPr>
          <w:sz w:val="24"/>
          <w:lang w:val="en-AU"/>
        </w:rPr>
      </w:pPr>
      <w:r>
        <w:rPr>
          <w:sz w:val="24"/>
          <w:lang w:val="en-AU"/>
        </w:rPr>
        <w:t>The final version will be published on the ICLA website.</w:t>
      </w:r>
    </w:p>
    <w:p w14:paraId="665175A5" w14:textId="216F1DC3" w:rsidR="00201374" w:rsidRPr="00D26B44" w:rsidRDefault="00201374" w:rsidP="00136984">
      <w:pPr>
        <w:pStyle w:val="bullet2"/>
        <w:numPr>
          <w:ilvl w:val="0"/>
          <w:numId w:val="7"/>
        </w:numPr>
        <w:ind w:left="1418" w:hanging="709"/>
        <w:rPr>
          <w:sz w:val="24"/>
          <w:lang w:val="en-AU"/>
        </w:rPr>
      </w:pPr>
      <w:r w:rsidRPr="00D26B44">
        <w:rPr>
          <w:rFonts w:cs="Arial"/>
          <w:sz w:val="24"/>
          <w:lang w:val="en-AU"/>
        </w:rPr>
        <w:t>Any draft or final submission shall remain the ICLA’s work product</w:t>
      </w:r>
      <w:r w:rsidR="00655253">
        <w:rPr>
          <w:rFonts w:cs="Arial"/>
          <w:sz w:val="24"/>
          <w:lang w:val="en-AU"/>
        </w:rPr>
        <w:t xml:space="preserve">. No draft </w:t>
      </w:r>
      <w:r w:rsidRPr="00D26B44">
        <w:rPr>
          <w:rFonts w:cs="Arial"/>
          <w:sz w:val="24"/>
          <w:lang w:val="en-AU"/>
        </w:rPr>
        <w:t xml:space="preserve">shall be shared </w:t>
      </w:r>
      <w:r w:rsidR="002D1AAF">
        <w:rPr>
          <w:rFonts w:cs="Arial"/>
          <w:sz w:val="24"/>
          <w:lang w:val="en-AU"/>
        </w:rPr>
        <w:t xml:space="preserve">outside ICLA </w:t>
      </w:r>
      <w:r w:rsidRPr="00D26B44">
        <w:rPr>
          <w:rFonts w:cs="Arial"/>
          <w:sz w:val="24"/>
          <w:lang w:val="en-AU"/>
        </w:rPr>
        <w:t>without the Steering Group</w:t>
      </w:r>
      <w:r w:rsidR="002D1AAF">
        <w:rPr>
          <w:rFonts w:cs="Arial"/>
          <w:sz w:val="24"/>
          <w:lang w:val="en-AU"/>
        </w:rPr>
        <w:t>’s</w:t>
      </w:r>
      <w:r w:rsidRPr="00D26B44">
        <w:rPr>
          <w:rFonts w:cs="Arial"/>
          <w:sz w:val="24"/>
          <w:lang w:val="en-AU"/>
        </w:rPr>
        <w:t xml:space="preserve"> approval.</w:t>
      </w:r>
    </w:p>
    <w:p w14:paraId="10FB4E7F" w14:textId="41E0BBEC" w:rsidR="00201374" w:rsidRPr="00405F8F" w:rsidRDefault="00201374" w:rsidP="00136984">
      <w:pPr>
        <w:pStyle w:val="Level1"/>
        <w:tabs>
          <w:tab w:val="clear" w:pos="822"/>
        </w:tabs>
        <w:spacing w:before="0"/>
        <w:ind w:left="709" w:hanging="709"/>
        <w:rPr>
          <w:b w:val="0"/>
          <w:sz w:val="24"/>
          <w:lang w:val="en-AU"/>
        </w:rPr>
      </w:pPr>
      <w:r w:rsidRPr="009A3EC7">
        <w:rPr>
          <w:sz w:val="24"/>
          <w:lang w:val="en-AU"/>
        </w:rPr>
        <w:t>Personal data</w:t>
      </w:r>
    </w:p>
    <w:p w14:paraId="13FF1836" w14:textId="1BF274C2" w:rsidR="00201374" w:rsidRDefault="00201374" w:rsidP="00136984">
      <w:pPr>
        <w:pStyle w:val="bullet2"/>
        <w:numPr>
          <w:ilvl w:val="0"/>
          <w:numId w:val="8"/>
        </w:numPr>
        <w:ind w:left="1418" w:hanging="709"/>
        <w:rPr>
          <w:rFonts w:cs="Arial"/>
          <w:sz w:val="24"/>
          <w:lang w:val="en-AU"/>
        </w:rPr>
      </w:pPr>
      <w:r w:rsidRPr="007E3EC7">
        <w:rPr>
          <w:rFonts w:cs="Arial"/>
          <w:sz w:val="24"/>
          <w:lang w:val="en-AU"/>
        </w:rPr>
        <w:t xml:space="preserve">Members shall not disclose the ICLA membership </w:t>
      </w:r>
      <w:r>
        <w:rPr>
          <w:rFonts w:cs="Arial"/>
          <w:sz w:val="24"/>
          <w:lang w:val="en-AU"/>
        </w:rPr>
        <w:t>list</w:t>
      </w:r>
      <w:r w:rsidRPr="007E3EC7">
        <w:rPr>
          <w:rFonts w:cs="Arial"/>
          <w:sz w:val="24"/>
          <w:lang w:val="en-AU"/>
        </w:rPr>
        <w:t xml:space="preserve"> or contact details </w:t>
      </w:r>
      <w:r w:rsidR="00873FE1">
        <w:rPr>
          <w:rFonts w:cs="Arial"/>
          <w:sz w:val="24"/>
          <w:lang w:val="en-AU"/>
        </w:rPr>
        <w:t xml:space="preserve">(i.e., email, address or phone numbers) </w:t>
      </w:r>
      <w:r>
        <w:rPr>
          <w:rFonts w:cs="Arial"/>
          <w:sz w:val="24"/>
          <w:lang w:val="en-AU"/>
        </w:rPr>
        <w:t>of</w:t>
      </w:r>
      <w:r w:rsidRPr="007E3EC7">
        <w:rPr>
          <w:rFonts w:cs="Arial"/>
          <w:sz w:val="24"/>
          <w:lang w:val="en-AU"/>
        </w:rPr>
        <w:t xml:space="preserve"> ICLA </w:t>
      </w:r>
      <w:r w:rsidR="00655253">
        <w:rPr>
          <w:rFonts w:cs="Arial"/>
          <w:sz w:val="24"/>
          <w:lang w:val="en-AU"/>
        </w:rPr>
        <w:t>members</w:t>
      </w:r>
      <w:r w:rsidR="00655253" w:rsidRPr="007E3EC7">
        <w:rPr>
          <w:rFonts w:cs="Arial"/>
          <w:sz w:val="24"/>
          <w:lang w:val="en-AU"/>
        </w:rPr>
        <w:t xml:space="preserve"> </w:t>
      </w:r>
      <w:r w:rsidR="00655253">
        <w:rPr>
          <w:rFonts w:cs="Arial"/>
          <w:sz w:val="24"/>
          <w:lang w:val="en-AU"/>
        </w:rPr>
        <w:t xml:space="preserve">or meeting </w:t>
      </w:r>
      <w:r w:rsidRPr="007E3EC7">
        <w:rPr>
          <w:rFonts w:cs="Arial"/>
          <w:sz w:val="24"/>
          <w:lang w:val="en-AU"/>
        </w:rPr>
        <w:t>attendees to any third party</w:t>
      </w:r>
      <w:r>
        <w:rPr>
          <w:rFonts w:cs="Arial"/>
          <w:sz w:val="24"/>
          <w:lang w:val="en-AU"/>
        </w:rPr>
        <w:t>.</w:t>
      </w:r>
    </w:p>
    <w:p w14:paraId="3C507A54" w14:textId="08105841" w:rsidR="00201374" w:rsidRPr="00E13E1F" w:rsidRDefault="00201374" w:rsidP="00136984">
      <w:pPr>
        <w:pStyle w:val="bullet2"/>
        <w:numPr>
          <w:ilvl w:val="0"/>
          <w:numId w:val="8"/>
        </w:numPr>
        <w:ind w:left="1418" w:hanging="709"/>
        <w:rPr>
          <w:rFonts w:cs="Arial"/>
          <w:sz w:val="24"/>
          <w:lang w:val="en-AU"/>
        </w:rPr>
      </w:pPr>
      <w:r>
        <w:rPr>
          <w:rFonts w:cs="Arial"/>
          <w:sz w:val="24"/>
          <w:lang w:val="en-AU"/>
        </w:rPr>
        <w:t xml:space="preserve">ICLA members can mention </w:t>
      </w:r>
      <w:r w:rsidR="00655253">
        <w:rPr>
          <w:rFonts w:cs="Arial"/>
          <w:sz w:val="24"/>
          <w:lang w:val="en-AU"/>
        </w:rPr>
        <w:t xml:space="preserve">externally </w:t>
      </w:r>
      <w:r>
        <w:rPr>
          <w:rFonts w:cs="Arial"/>
          <w:sz w:val="24"/>
          <w:lang w:val="en-AU"/>
        </w:rPr>
        <w:t xml:space="preserve">that they are members of </w:t>
      </w:r>
      <w:r w:rsidR="00B2032C">
        <w:rPr>
          <w:rFonts w:cs="Arial"/>
          <w:sz w:val="24"/>
          <w:lang w:val="en-AU"/>
        </w:rPr>
        <w:t>ICLA and</w:t>
      </w:r>
      <w:r w:rsidR="00655253">
        <w:rPr>
          <w:rFonts w:cs="Arial"/>
          <w:sz w:val="24"/>
          <w:lang w:val="en-AU"/>
        </w:rPr>
        <w:t xml:space="preserve"> are encouraged to promote the association to other in-house competition counsels</w:t>
      </w:r>
      <w:r>
        <w:rPr>
          <w:rFonts w:cs="Arial"/>
          <w:sz w:val="24"/>
          <w:lang w:val="en-AU"/>
        </w:rPr>
        <w:t>.</w:t>
      </w:r>
    </w:p>
    <w:p w14:paraId="7671B085" w14:textId="3F75F5A4" w:rsidR="00201374" w:rsidRPr="00E13E1F" w:rsidRDefault="00873FE1" w:rsidP="00136984">
      <w:pPr>
        <w:pStyle w:val="bullet2"/>
        <w:numPr>
          <w:ilvl w:val="0"/>
          <w:numId w:val="8"/>
        </w:numPr>
        <w:ind w:left="1418" w:hanging="709"/>
        <w:rPr>
          <w:rFonts w:cs="Arial"/>
          <w:sz w:val="24"/>
          <w:lang w:val="en-AU"/>
        </w:rPr>
      </w:pPr>
      <w:r>
        <w:rPr>
          <w:rFonts w:cs="Arial"/>
          <w:sz w:val="24"/>
          <w:lang w:val="en-AU"/>
        </w:rPr>
        <w:t>The</w:t>
      </w:r>
      <w:r w:rsidR="00201374" w:rsidRPr="007E3EC7">
        <w:rPr>
          <w:rFonts w:cs="Arial"/>
          <w:sz w:val="24"/>
          <w:lang w:val="en-AU"/>
        </w:rPr>
        <w:t xml:space="preserve"> mailing list </w:t>
      </w:r>
      <w:r>
        <w:rPr>
          <w:rFonts w:cs="Arial"/>
          <w:sz w:val="24"/>
          <w:lang w:val="en-AU"/>
        </w:rPr>
        <w:t xml:space="preserve">cannot be used </w:t>
      </w:r>
      <w:r w:rsidR="00201374" w:rsidRPr="007E3EC7">
        <w:rPr>
          <w:rFonts w:cs="Arial"/>
          <w:sz w:val="24"/>
          <w:lang w:val="en-AU"/>
        </w:rPr>
        <w:t>for any other purpose than those linked to</w:t>
      </w:r>
      <w:r w:rsidR="00201374">
        <w:rPr>
          <w:rFonts w:cs="Arial"/>
          <w:sz w:val="24"/>
          <w:lang w:val="en-AU"/>
        </w:rPr>
        <w:t xml:space="preserve"> the purpose of the association.</w:t>
      </w:r>
    </w:p>
    <w:p w14:paraId="7490DEB4" w14:textId="75E7138B" w:rsidR="000C4872" w:rsidRDefault="00873FE1" w:rsidP="00136984">
      <w:pPr>
        <w:pStyle w:val="bullet2"/>
        <w:numPr>
          <w:ilvl w:val="0"/>
          <w:numId w:val="8"/>
        </w:numPr>
        <w:ind w:left="1418" w:hanging="709"/>
        <w:rPr>
          <w:rFonts w:cs="Arial"/>
          <w:sz w:val="24"/>
          <w:lang w:val="en-AU"/>
        </w:rPr>
      </w:pPr>
      <w:r>
        <w:rPr>
          <w:rFonts w:cs="Arial"/>
          <w:sz w:val="24"/>
          <w:lang w:val="en-AU"/>
        </w:rPr>
        <w:t xml:space="preserve">The Steering Committee may in exceptional circumstances decide to share the membership list with third parties, if doing so is in the best interest of the association.  In that case, members’ contact details can only be shared if </w:t>
      </w:r>
      <w:r w:rsidR="00F97431">
        <w:rPr>
          <w:rFonts w:cs="Arial"/>
          <w:sz w:val="24"/>
          <w:lang w:val="en-AU"/>
        </w:rPr>
        <w:t>members</w:t>
      </w:r>
      <w:r>
        <w:rPr>
          <w:rFonts w:cs="Arial"/>
          <w:sz w:val="24"/>
          <w:lang w:val="en-AU"/>
        </w:rPr>
        <w:t xml:space="preserve"> provide their explicit consent to share their </w:t>
      </w:r>
      <w:r w:rsidR="00013400">
        <w:rPr>
          <w:rFonts w:cs="Arial"/>
          <w:sz w:val="24"/>
          <w:lang w:val="en-AU"/>
        </w:rPr>
        <w:t xml:space="preserve">contact details </w:t>
      </w:r>
      <w:r w:rsidR="00F97431">
        <w:rPr>
          <w:rFonts w:cs="Arial"/>
          <w:sz w:val="24"/>
          <w:lang w:val="en-AU"/>
        </w:rPr>
        <w:t xml:space="preserve">for </w:t>
      </w:r>
      <w:r>
        <w:rPr>
          <w:rFonts w:cs="Arial"/>
          <w:sz w:val="24"/>
          <w:lang w:val="en-AU"/>
        </w:rPr>
        <w:t xml:space="preserve">that </w:t>
      </w:r>
      <w:r w:rsidR="00F97431">
        <w:rPr>
          <w:rFonts w:cs="Arial"/>
          <w:sz w:val="24"/>
          <w:lang w:val="en-AU"/>
        </w:rPr>
        <w:t>specific purpose</w:t>
      </w:r>
      <w:r w:rsidR="00201374">
        <w:rPr>
          <w:rFonts w:cs="Arial"/>
          <w:sz w:val="24"/>
          <w:lang w:val="en-AU"/>
        </w:rPr>
        <w:t>.</w:t>
      </w:r>
    </w:p>
    <w:p w14:paraId="028DCD84" w14:textId="0D755894" w:rsidR="00201374" w:rsidRPr="0032309E" w:rsidRDefault="000C4872" w:rsidP="00136984">
      <w:pPr>
        <w:pStyle w:val="bullet2"/>
        <w:numPr>
          <w:ilvl w:val="0"/>
          <w:numId w:val="8"/>
        </w:numPr>
        <w:ind w:left="1418" w:hanging="709"/>
        <w:rPr>
          <w:rFonts w:cs="Arial"/>
          <w:sz w:val="24"/>
          <w:lang w:val="en-AU"/>
        </w:rPr>
      </w:pPr>
      <w:r>
        <w:rPr>
          <w:rFonts w:cs="Arial"/>
          <w:sz w:val="24"/>
          <w:lang w:val="en-AU"/>
        </w:rPr>
        <w:t xml:space="preserve">By becoming a member of the association, members agree that their </w:t>
      </w:r>
      <w:r w:rsidR="0032309E">
        <w:rPr>
          <w:rFonts w:cs="Arial"/>
          <w:sz w:val="24"/>
          <w:lang w:val="en-AU"/>
        </w:rPr>
        <w:t xml:space="preserve">name and </w:t>
      </w:r>
      <w:r>
        <w:rPr>
          <w:rFonts w:cs="Arial"/>
          <w:sz w:val="24"/>
          <w:lang w:val="en-AU"/>
        </w:rPr>
        <w:t>contact</w:t>
      </w:r>
      <w:r w:rsidR="00311B6E">
        <w:rPr>
          <w:rFonts w:cs="Arial"/>
          <w:sz w:val="24"/>
          <w:lang w:val="en-AU"/>
        </w:rPr>
        <w:t xml:space="preserve"> details</w:t>
      </w:r>
      <w:r>
        <w:rPr>
          <w:rFonts w:cs="Arial"/>
          <w:sz w:val="24"/>
          <w:lang w:val="en-AU"/>
        </w:rPr>
        <w:t xml:space="preserve"> might be shared </w:t>
      </w:r>
      <w:r w:rsidR="002D1AAF">
        <w:rPr>
          <w:rFonts w:cs="Arial"/>
          <w:sz w:val="24"/>
          <w:lang w:val="en-AU"/>
        </w:rPr>
        <w:t xml:space="preserve">with other members </w:t>
      </w:r>
      <w:r w:rsidR="0032309E">
        <w:rPr>
          <w:rFonts w:cs="Arial"/>
          <w:sz w:val="24"/>
          <w:lang w:val="en-AU"/>
        </w:rPr>
        <w:t xml:space="preserve">of </w:t>
      </w:r>
      <w:r>
        <w:rPr>
          <w:rFonts w:cs="Arial"/>
          <w:sz w:val="24"/>
          <w:lang w:val="en-AU"/>
        </w:rPr>
        <w:t>the association</w:t>
      </w:r>
      <w:r w:rsidR="0032309E">
        <w:rPr>
          <w:rFonts w:cs="Arial"/>
          <w:sz w:val="24"/>
          <w:lang w:val="en-AU"/>
        </w:rPr>
        <w:t>, and b</w:t>
      </w:r>
      <w:r w:rsidR="00AF32AE">
        <w:rPr>
          <w:rFonts w:cs="Arial"/>
          <w:sz w:val="24"/>
          <w:lang w:val="en-AU"/>
        </w:rPr>
        <w:t xml:space="preserve">y signing up to a specific meeting, members </w:t>
      </w:r>
      <w:r w:rsidR="0032309E">
        <w:rPr>
          <w:rFonts w:cs="Arial"/>
          <w:sz w:val="24"/>
          <w:lang w:val="en-AU"/>
        </w:rPr>
        <w:t xml:space="preserve">also acknowledge that </w:t>
      </w:r>
      <w:r w:rsidR="00AF32AE">
        <w:rPr>
          <w:rFonts w:cs="Arial"/>
          <w:sz w:val="24"/>
          <w:lang w:val="en-AU"/>
        </w:rPr>
        <w:t xml:space="preserve">their name </w:t>
      </w:r>
      <w:r w:rsidR="0032309E">
        <w:rPr>
          <w:rFonts w:cs="Arial"/>
          <w:sz w:val="24"/>
          <w:lang w:val="en-AU"/>
        </w:rPr>
        <w:t xml:space="preserve">and contact details might </w:t>
      </w:r>
      <w:r w:rsidR="00AF32AE">
        <w:rPr>
          <w:rFonts w:cs="Arial"/>
          <w:sz w:val="24"/>
          <w:lang w:val="en-AU"/>
        </w:rPr>
        <w:t>be shared with the speakers at that meeting</w:t>
      </w:r>
      <w:r w:rsidR="00AF32AE" w:rsidRPr="0032309E">
        <w:rPr>
          <w:rFonts w:cs="Arial"/>
          <w:sz w:val="24"/>
          <w:lang w:val="en-AU"/>
        </w:rPr>
        <w:t xml:space="preserve">. </w:t>
      </w:r>
      <w:r w:rsidR="00E83412" w:rsidRPr="0032309E">
        <w:rPr>
          <w:rFonts w:cs="Arial"/>
          <w:sz w:val="24"/>
          <w:lang w:val="en-AU"/>
        </w:rPr>
        <w:t xml:space="preserve"> </w:t>
      </w:r>
    </w:p>
    <w:p w14:paraId="1511E359" w14:textId="0A7C7A1A" w:rsidR="00201374" w:rsidRDefault="00201374" w:rsidP="00136984">
      <w:pPr>
        <w:pStyle w:val="bullet2"/>
        <w:numPr>
          <w:ilvl w:val="0"/>
          <w:numId w:val="8"/>
        </w:numPr>
        <w:ind w:left="1418" w:hanging="709"/>
        <w:rPr>
          <w:rFonts w:cs="Arial"/>
          <w:sz w:val="24"/>
          <w:lang w:val="en-AU"/>
        </w:rPr>
      </w:pPr>
      <w:bookmarkStart w:id="1" w:name="_Hlk27485781"/>
      <w:r>
        <w:rPr>
          <w:rFonts w:cs="Arial"/>
          <w:sz w:val="24"/>
          <w:lang w:val="en-AU"/>
        </w:rPr>
        <w:t xml:space="preserve">ICLA will maintain its own registration in the EU Transparency </w:t>
      </w:r>
      <w:r w:rsidR="00455AE8">
        <w:rPr>
          <w:rFonts w:cs="Arial"/>
          <w:sz w:val="24"/>
          <w:lang w:val="en-AU"/>
        </w:rPr>
        <w:t>Register or</w:t>
      </w:r>
      <w:r w:rsidR="00E83412">
        <w:rPr>
          <w:rFonts w:cs="Arial"/>
          <w:sz w:val="24"/>
          <w:lang w:val="en-AU"/>
        </w:rPr>
        <w:t xml:space="preserve"> seek to declare its interests where it is required to do so</w:t>
      </w:r>
      <w:r w:rsidR="00AF32AE">
        <w:rPr>
          <w:rFonts w:cs="Arial"/>
          <w:sz w:val="24"/>
          <w:lang w:val="en-AU"/>
        </w:rPr>
        <w:t xml:space="preserve">, for example, </w:t>
      </w:r>
      <w:r w:rsidR="00E83412">
        <w:rPr>
          <w:rFonts w:cs="Arial"/>
          <w:sz w:val="24"/>
          <w:lang w:val="en-AU"/>
        </w:rPr>
        <w:t>when engaging in consultations outside of the EU</w:t>
      </w:r>
      <w:r>
        <w:rPr>
          <w:rFonts w:cs="Arial"/>
          <w:sz w:val="24"/>
          <w:lang w:val="en-AU"/>
        </w:rPr>
        <w:t>.</w:t>
      </w:r>
    </w:p>
    <w:bookmarkEnd w:id="1"/>
    <w:p w14:paraId="6FBE752C" w14:textId="2432EC05" w:rsidR="00201374" w:rsidRPr="00E13E1F" w:rsidRDefault="00201374" w:rsidP="00584B8D">
      <w:pPr>
        <w:pStyle w:val="Level1"/>
        <w:tabs>
          <w:tab w:val="clear" w:pos="822"/>
        </w:tabs>
        <w:spacing w:before="0"/>
        <w:ind w:left="709" w:hanging="709"/>
        <w:rPr>
          <w:rFonts w:cs="Arial"/>
          <w:sz w:val="24"/>
          <w:szCs w:val="24"/>
          <w:lang w:val="en-AU"/>
        </w:rPr>
      </w:pPr>
      <w:r>
        <w:rPr>
          <w:rFonts w:cs="Arial"/>
          <w:sz w:val="24"/>
          <w:szCs w:val="24"/>
          <w:lang w:val="en-AU"/>
        </w:rPr>
        <w:t>National / regional</w:t>
      </w:r>
      <w:r w:rsidRPr="007E3EC7">
        <w:rPr>
          <w:rFonts w:cs="Arial"/>
          <w:sz w:val="24"/>
          <w:szCs w:val="24"/>
          <w:lang w:val="en-AU"/>
        </w:rPr>
        <w:t xml:space="preserve"> ICLAs</w:t>
      </w:r>
    </w:p>
    <w:p w14:paraId="79464AE0" w14:textId="77777777" w:rsidR="00201374" w:rsidRDefault="00201374" w:rsidP="00136984">
      <w:pPr>
        <w:pStyle w:val="Level2"/>
        <w:numPr>
          <w:ilvl w:val="0"/>
          <w:numId w:val="3"/>
        </w:numPr>
        <w:rPr>
          <w:rFonts w:cs="Arial"/>
          <w:i/>
          <w:sz w:val="24"/>
          <w:szCs w:val="24"/>
          <w:u w:val="single"/>
          <w:lang w:val="en-AU"/>
        </w:rPr>
      </w:pPr>
      <w:r>
        <w:rPr>
          <w:rFonts w:cs="Arial"/>
          <w:i/>
          <w:sz w:val="24"/>
          <w:szCs w:val="24"/>
          <w:u w:val="single"/>
          <w:lang w:val="en-AU"/>
        </w:rPr>
        <w:t>General Rules</w:t>
      </w:r>
    </w:p>
    <w:p w14:paraId="3903B3E4" w14:textId="39769BA4" w:rsidR="00201374" w:rsidRPr="00685D48" w:rsidRDefault="00201374" w:rsidP="00136984">
      <w:pPr>
        <w:pStyle w:val="Level2"/>
        <w:numPr>
          <w:ilvl w:val="1"/>
          <w:numId w:val="9"/>
        </w:numPr>
        <w:rPr>
          <w:rFonts w:cs="Arial"/>
          <w:i/>
          <w:sz w:val="24"/>
          <w:szCs w:val="24"/>
          <w:u w:val="single"/>
          <w:lang w:val="en-AU"/>
        </w:rPr>
      </w:pPr>
      <w:r w:rsidRPr="00EE2984">
        <w:rPr>
          <w:rFonts w:cs="Arial"/>
          <w:sz w:val="24"/>
          <w:szCs w:val="24"/>
          <w:lang w:val="en-AU"/>
        </w:rPr>
        <w:t xml:space="preserve">The ICLA rules set </w:t>
      </w:r>
      <w:r w:rsidR="003802D1">
        <w:rPr>
          <w:rFonts w:cs="Arial"/>
          <w:sz w:val="24"/>
          <w:szCs w:val="24"/>
          <w:lang w:val="en-AU"/>
        </w:rPr>
        <w:t>out</w:t>
      </w:r>
      <w:r w:rsidRPr="00EE2984">
        <w:rPr>
          <w:rFonts w:cs="Arial"/>
          <w:sz w:val="24"/>
          <w:szCs w:val="24"/>
          <w:lang w:val="en-AU"/>
        </w:rPr>
        <w:t xml:space="preserve"> above will apply to each national</w:t>
      </w:r>
      <w:r>
        <w:rPr>
          <w:rFonts w:cs="Arial"/>
          <w:sz w:val="24"/>
          <w:szCs w:val="24"/>
          <w:lang w:val="en-AU"/>
        </w:rPr>
        <w:t xml:space="preserve"> / regional</w:t>
      </w:r>
      <w:r w:rsidRPr="00EE2984">
        <w:rPr>
          <w:rFonts w:cs="Arial"/>
          <w:sz w:val="24"/>
          <w:szCs w:val="24"/>
          <w:lang w:val="en-AU"/>
        </w:rPr>
        <w:t xml:space="preserve"> ICLA</w:t>
      </w:r>
      <w:r>
        <w:rPr>
          <w:rFonts w:cs="Arial"/>
          <w:sz w:val="24"/>
          <w:szCs w:val="24"/>
          <w:lang w:val="en-AU"/>
        </w:rPr>
        <w:t xml:space="preserve"> in addition to the specific rules below</w:t>
      </w:r>
      <w:r w:rsidR="00311B6E">
        <w:rPr>
          <w:rFonts w:cs="Arial"/>
          <w:sz w:val="24"/>
          <w:szCs w:val="24"/>
          <w:lang w:val="en-AU"/>
        </w:rPr>
        <w:t>.</w:t>
      </w:r>
    </w:p>
    <w:p w14:paraId="5DA2612B" w14:textId="02D12834" w:rsidR="00311B6E" w:rsidRPr="0077130E" w:rsidRDefault="00311B6E" w:rsidP="00136984">
      <w:pPr>
        <w:pStyle w:val="Level2"/>
        <w:numPr>
          <w:ilvl w:val="1"/>
          <w:numId w:val="9"/>
        </w:numPr>
        <w:rPr>
          <w:rFonts w:cs="Arial"/>
          <w:i/>
          <w:sz w:val="24"/>
          <w:szCs w:val="24"/>
          <w:u w:val="single"/>
          <w:lang w:val="en-AU"/>
        </w:rPr>
      </w:pPr>
      <w:r>
        <w:rPr>
          <w:rFonts w:cs="Arial"/>
          <w:sz w:val="24"/>
          <w:szCs w:val="24"/>
          <w:lang w:val="en-AU"/>
        </w:rPr>
        <w:t xml:space="preserve">As of </w:t>
      </w:r>
      <w:r w:rsidR="005F0360">
        <w:rPr>
          <w:rFonts w:cs="Arial"/>
          <w:sz w:val="24"/>
          <w:szCs w:val="24"/>
          <w:lang w:val="en-AU"/>
        </w:rPr>
        <w:t xml:space="preserve">March </w:t>
      </w:r>
      <w:r>
        <w:rPr>
          <w:rFonts w:cs="Arial"/>
          <w:sz w:val="24"/>
          <w:szCs w:val="24"/>
          <w:lang w:val="en-AU"/>
        </w:rPr>
        <w:t xml:space="preserve">2020, ICLA has national / regional associations in Germany, Italy, </w:t>
      </w:r>
      <w:r w:rsidR="005F0360">
        <w:rPr>
          <w:rFonts w:cs="Arial"/>
          <w:sz w:val="24"/>
          <w:szCs w:val="24"/>
          <w:lang w:val="en-AU"/>
        </w:rPr>
        <w:t xml:space="preserve">Spain, </w:t>
      </w:r>
      <w:r>
        <w:rPr>
          <w:rFonts w:cs="Arial"/>
          <w:sz w:val="24"/>
          <w:szCs w:val="24"/>
          <w:lang w:val="en-AU"/>
        </w:rPr>
        <w:t>the Nordic Countries (Sweden, Denmark</w:t>
      </w:r>
      <w:r w:rsidR="005F0360">
        <w:rPr>
          <w:rFonts w:cs="Arial"/>
          <w:sz w:val="24"/>
          <w:szCs w:val="24"/>
          <w:lang w:val="en-AU"/>
        </w:rPr>
        <w:t xml:space="preserve">, </w:t>
      </w:r>
      <w:r>
        <w:rPr>
          <w:rFonts w:cs="Arial"/>
          <w:sz w:val="24"/>
          <w:szCs w:val="24"/>
          <w:lang w:val="en-AU"/>
        </w:rPr>
        <w:t>Finland</w:t>
      </w:r>
      <w:r w:rsidR="00674AE9">
        <w:rPr>
          <w:rFonts w:cs="Arial"/>
          <w:sz w:val="24"/>
          <w:szCs w:val="24"/>
          <w:lang w:val="en-AU"/>
        </w:rPr>
        <w:t>, Iceland and Norway</w:t>
      </w:r>
      <w:r>
        <w:rPr>
          <w:rFonts w:cs="Arial"/>
          <w:sz w:val="24"/>
          <w:szCs w:val="24"/>
          <w:lang w:val="en-AU"/>
        </w:rPr>
        <w:t>), the UK and South East Asia.</w:t>
      </w:r>
    </w:p>
    <w:p w14:paraId="5E190034" w14:textId="77777777" w:rsidR="00201374" w:rsidRPr="00E47C76" w:rsidRDefault="00201374" w:rsidP="00136984">
      <w:pPr>
        <w:pStyle w:val="Level2"/>
        <w:numPr>
          <w:ilvl w:val="0"/>
          <w:numId w:val="3"/>
        </w:numPr>
        <w:rPr>
          <w:rFonts w:cs="Arial"/>
          <w:i/>
          <w:sz w:val="24"/>
          <w:szCs w:val="24"/>
          <w:u w:val="single"/>
          <w:lang w:val="en-AU"/>
        </w:rPr>
      </w:pPr>
      <w:r w:rsidRPr="00E47C76">
        <w:rPr>
          <w:rFonts w:cs="Arial"/>
          <w:i/>
          <w:sz w:val="24"/>
          <w:szCs w:val="24"/>
          <w:u w:val="single"/>
          <w:lang w:val="en-AU"/>
        </w:rPr>
        <w:lastRenderedPageBreak/>
        <w:t>Creation</w:t>
      </w:r>
    </w:p>
    <w:p w14:paraId="0029A496" w14:textId="4CC5CB2F" w:rsidR="00201374" w:rsidRPr="007E3EC7" w:rsidRDefault="00201374" w:rsidP="00136984">
      <w:pPr>
        <w:pStyle w:val="Level2"/>
        <w:numPr>
          <w:ilvl w:val="0"/>
          <w:numId w:val="21"/>
        </w:numPr>
        <w:rPr>
          <w:rFonts w:cs="Arial"/>
          <w:sz w:val="24"/>
          <w:szCs w:val="24"/>
          <w:lang w:val="en-AU"/>
        </w:rPr>
      </w:pPr>
      <w:r w:rsidRPr="007E3EC7">
        <w:rPr>
          <w:rFonts w:cs="Arial"/>
          <w:sz w:val="24"/>
          <w:szCs w:val="24"/>
          <w:lang w:val="en-AU"/>
        </w:rPr>
        <w:t xml:space="preserve">At the request of members, a </w:t>
      </w:r>
      <w:r>
        <w:rPr>
          <w:rFonts w:cs="Arial"/>
          <w:sz w:val="24"/>
          <w:szCs w:val="24"/>
          <w:lang w:val="en-AU"/>
        </w:rPr>
        <w:t>national</w:t>
      </w:r>
      <w:r w:rsidRPr="007E3EC7">
        <w:rPr>
          <w:rFonts w:cs="Arial"/>
          <w:sz w:val="24"/>
          <w:szCs w:val="24"/>
          <w:lang w:val="en-AU"/>
        </w:rPr>
        <w:t xml:space="preserve"> </w:t>
      </w:r>
      <w:r>
        <w:rPr>
          <w:rFonts w:cs="Arial"/>
          <w:sz w:val="24"/>
          <w:szCs w:val="24"/>
          <w:lang w:val="en-AU"/>
        </w:rPr>
        <w:t xml:space="preserve">or regional </w:t>
      </w:r>
      <w:r w:rsidRPr="007E3EC7">
        <w:rPr>
          <w:rFonts w:cs="Arial"/>
          <w:sz w:val="24"/>
          <w:szCs w:val="24"/>
          <w:lang w:val="en-AU"/>
        </w:rPr>
        <w:t xml:space="preserve">ICLA </w:t>
      </w:r>
      <w:r w:rsidR="00AF32AE">
        <w:rPr>
          <w:rFonts w:cs="Arial"/>
          <w:sz w:val="24"/>
          <w:szCs w:val="24"/>
          <w:lang w:val="en-AU"/>
        </w:rPr>
        <w:t>can</w:t>
      </w:r>
      <w:r w:rsidR="00AF32AE" w:rsidRPr="007E3EC7">
        <w:rPr>
          <w:rFonts w:cs="Arial"/>
          <w:sz w:val="24"/>
          <w:szCs w:val="24"/>
          <w:lang w:val="en-AU"/>
        </w:rPr>
        <w:t xml:space="preserve"> </w:t>
      </w:r>
      <w:r w:rsidRPr="007E3EC7">
        <w:rPr>
          <w:rFonts w:cs="Arial"/>
          <w:sz w:val="24"/>
          <w:szCs w:val="24"/>
          <w:lang w:val="en-AU"/>
        </w:rPr>
        <w:t xml:space="preserve">be set up in countries </w:t>
      </w:r>
      <w:r>
        <w:rPr>
          <w:rFonts w:cs="Arial"/>
          <w:sz w:val="24"/>
          <w:szCs w:val="24"/>
          <w:lang w:val="en-AU"/>
        </w:rPr>
        <w:t xml:space="preserve">or regions </w:t>
      </w:r>
      <w:r w:rsidR="00AF32AE">
        <w:rPr>
          <w:rFonts w:cs="Arial"/>
          <w:sz w:val="24"/>
          <w:szCs w:val="24"/>
          <w:lang w:val="en-AU"/>
        </w:rPr>
        <w:t xml:space="preserve">if there is an interest of at least </w:t>
      </w:r>
      <w:r w:rsidRPr="007E3EC7">
        <w:rPr>
          <w:rFonts w:cs="Arial"/>
          <w:sz w:val="24"/>
          <w:szCs w:val="24"/>
          <w:lang w:val="en-AU"/>
        </w:rPr>
        <w:t>4 members</w:t>
      </w:r>
      <w:r w:rsidR="00AF32AE">
        <w:rPr>
          <w:rFonts w:cs="Arial"/>
          <w:sz w:val="24"/>
          <w:szCs w:val="24"/>
          <w:lang w:val="en-AU"/>
        </w:rPr>
        <w:t xml:space="preserve"> to join such national or regional ICLA</w:t>
      </w:r>
      <w:r>
        <w:rPr>
          <w:rFonts w:cs="Arial"/>
          <w:sz w:val="24"/>
          <w:szCs w:val="24"/>
          <w:lang w:val="en-AU"/>
        </w:rPr>
        <w:t>.</w:t>
      </w:r>
      <w:r w:rsidRPr="007E3EC7">
        <w:rPr>
          <w:rFonts w:cs="Arial"/>
          <w:sz w:val="24"/>
          <w:szCs w:val="24"/>
          <w:lang w:val="en-AU"/>
        </w:rPr>
        <w:t xml:space="preserve"> </w:t>
      </w:r>
    </w:p>
    <w:p w14:paraId="589BABDD" w14:textId="5B109DFE" w:rsidR="00201374" w:rsidRPr="00EE2984" w:rsidRDefault="00201374" w:rsidP="00136984">
      <w:pPr>
        <w:pStyle w:val="Level2"/>
        <w:numPr>
          <w:ilvl w:val="0"/>
          <w:numId w:val="21"/>
        </w:numPr>
        <w:rPr>
          <w:rFonts w:cs="Arial"/>
          <w:sz w:val="24"/>
          <w:szCs w:val="24"/>
          <w:lang w:val="en-AU"/>
        </w:rPr>
      </w:pPr>
      <w:r>
        <w:rPr>
          <w:rFonts w:cs="Arial"/>
          <w:sz w:val="24"/>
          <w:szCs w:val="24"/>
          <w:lang w:val="en-AU"/>
        </w:rPr>
        <w:t>National / regional</w:t>
      </w:r>
      <w:r w:rsidRPr="007E3EC7">
        <w:rPr>
          <w:rFonts w:cs="Arial"/>
          <w:sz w:val="24"/>
          <w:szCs w:val="24"/>
          <w:lang w:val="en-AU"/>
        </w:rPr>
        <w:t xml:space="preserve"> ICLAs will have as their only focus activities relating to national laws as well as interaction with National Competition Authorities (NCAs)</w:t>
      </w:r>
      <w:r>
        <w:rPr>
          <w:rFonts w:cs="Arial"/>
          <w:sz w:val="24"/>
          <w:szCs w:val="24"/>
          <w:lang w:val="en-AU"/>
        </w:rPr>
        <w:t xml:space="preserve">, national regulators or government officials and national public institutions in relation to national </w:t>
      </w:r>
      <w:r w:rsidR="00AF32AE">
        <w:rPr>
          <w:rFonts w:cs="Arial"/>
          <w:sz w:val="24"/>
          <w:szCs w:val="24"/>
          <w:lang w:val="en-AU"/>
        </w:rPr>
        <w:t xml:space="preserve">competition law </w:t>
      </w:r>
      <w:r>
        <w:rPr>
          <w:rFonts w:cs="Arial"/>
          <w:sz w:val="24"/>
          <w:szCs w:val="24"/>
          <w:lang w:val="en-AU"/>
        </w:rPr>
        <w:t>matters.</w:t>
      </w:r>
    </w:p>
    <w:p w14:paraId="671D1EEB" w14:textId="0D205ED8" w:rsidR="00201374" w:rsidRDefault="00201374" w:rsidP="00136984">
      <w:pPr>
        <w:pStyle w:val="Level2"/>
        <w:numPr>
          <w:ilvl w:val="0"/>
          <w:numId w:val="21"/>
        </w:numPr>
        <w:rPr>
          <w:rFonts w:cs="Arial"/>
          <w:sz w:val="24"/>
          <w:szCs w:val="24"/>
          <w:lang w:val="en-AU"/>
        </w:rPr>
      </w:pPr>
      <w:r w:rsidRPr="007E3EC7">
        <w:rPr>
          <w:rFonts w:cs="Arial"/>
          <w:sz w:val="24"/>
          <w:szCs w:val="24"/>
          <w:lang w:val="en-AU"/>
        </w:rPr>
        <w:t xml:space="preserve">Only members of ICLA can be members of a </w:t>
      </w:r>
      <w:r>
        <w:rPr>
          <w:rFonts w:cs="Arial"/>
          <w:sz w:val="24"/>
          <w:szCs w:val="24"/>
          <w:lang w:val="en-AU"/>
        </w:rPr>
        <w:t>national</w:t>
      </w:r>
      <w:r w:rsidRPr="007E3EC7">
        <w:rPr>
          <w:rFonts w:cs="Arial"/>
          <w:sz w:val="24"/>
          <w:szCs w:val="24"/>
          <w:lang w:val="en-AU"/>
        </w:rPr>
        <w:t xml:space="preserve"> </w:t>
      </w:r>
      <w:r>
        <w:rPr>
          <w:rFonts w:cs="Arial"/>
          <w:sz w:val="24"/>
          <w:szCs w:val="24"/>
          <w:lang w:val="en-AU"/>
        </w:rPr>
        <w:t xml:space="preserve">/ regional </w:t>
      </w:r>
      <w:r w:rsidRPr="007E3EC7">
        <w:rPr>
          <w:rFonts w:cs="Arial"/>
          <w:sz w:val="24"/>
          <w:szCs w:val="24"/>
          <w:lang w:val="en-AU"/>
        </w:rPr>
        <w:t>ICLA</w:t>
      </w:r>
      <w:r w:rsidR="002D1AAF">
        <w:rPr>
          <w:rFonts w:cs="Arial"/>
          <w:sz w:val="24"/>
          <w:szCs w:val="24"/>
          <w:lang w:val="en-AU"/>
        </w:rPr>
        <w:t>.</w:t>
      </w:r>
    </w:p>
    <w:p w14:paraId="1BF19E76" w14:textId="0F7AF2F3" w:rsidR="000C4872" w:rsidRDefault="000C4872" w:rsidP="00136984">
      <w:pPr>
        <w:pStyle w:val="Level2"/>
        <w:numPr>
          <w:ilvl w:val="0"/>
          <w:numId w:val="21"/>
        </w:numPr>
        <w:rPr>
          <w:rFonts w:cs="Arial"/>
          <w:sz w:val="24"/>
          <w:szCs w:val="24"/>
          <w:lang w:val="en-AU"/>
        </w:rPr>
      </w:pPr>
      <w:r>
        <w:rPr>
          <w:rFonts w:cs="Arial"/>
          <w:sz w:val="24"/>
          <w:szCs w:val="24"/>
          <w:lang w:val="en-AU"/>
        </w:rPr>
        <w:t xml:space="preserve">When becoming members of ICLA, members </w:t>
      </w:r>
      <w:r w:rsidR="00DB48C5">
        <w:rPr>
          <w:rFonts w:cs="Arial"/>
          <w:sz w:val="24"/>
          <w:szCs w:val="24"/>
          <w:lang w:val="en-AU"/>
        </w:rPr>
        <w:t xml:space="preserve">should elect </w:t>
      </w:r>
      <w:r w:rsidR="00E83412">
        <w:rPr>
          <w:rFonts w:cs="Arial"/>
          <w:sz w:val="24"/>
          <w:szCs w:val="24"/>
          <w:lang w:val="en-AU"/>
        </w:rPr>
        <w:t xml:space="preserve">whether </w:t>
      </w:r>
      <w:r>
        <w:rPr>
          <w:rFonts w:cs="Arial"/>
          <w:sz w:val="24"/>
          <w:szCs w:val="24"/>
          <w:lang w:val="en-AU"/>
        </w:rPr>
        <w:t>they would like to be member of</w:t>
      </w:r>
      <w:r w:rsidR="00E83412">
        <w:rPr>
          <w:rFonts w:cs="Arial"/>
          <w:sz w:val="24"/>
          <w:szCs w:val="24"/>
          <w:lang w:val="en-AU"/>
        </w:rPr>
        <w:t xml:space="preserve"> any </w:t>
      </w:r>
      <w:r w:rsidR="00E83412" w:rsidRPr="00E83412">
        <w:rPr>
          <w:rFonts w:cs="Arial"/>
          <w:sz w:val="24"/>
          <w:szCs w:val="24"/>
          <w:lang w:val="en-AU"/>
        </w:rPr>
        <w:t>national / regional ICLAs</w:t>
      </w:r>
      <w:r>
        <w:rPr>
          <w:rFonts w:cs="Arial"/>
          <w:sz w:val="24"/>
          <w:szCs w:val="24"/>
          <w:lang w:val="en-AU"/>
        </w:rPr>
        <w:t>.</w:t>
      </w:r>
    </w:p>
    <w:p w14:paraId="756140CB" w14:textId="26DCF401" w:rsidR="00201374" w:rsidRPr="00E47C76" w:rsidRDefault="00201374" w:rsidP="00136984">
      <w:pPr>
        <w:pStyle w:val="Level2"/>
        <w:numPr>
          <w:ilvl w:val="0"/>
          <w:numId w:val="3"/>
        </w:numPr>
        <w:rPr>
          <w:rFonts w:cs="Arial"/>
          <w:i/>
          <w:sz w:val="24"/>
          <w:szCs w:val="24"/>
          <w:u w:val="single"/>
          <w:lang w:val="en-AU"/>
        </w:rPr>
      </w:pPr>
      <w:r w:rsidRPr="00E47C76">
        <w:rPr>
          <w:rFonts w:cs="Arial"/>
          <w:i/>
          <w:sz w:val="24"/>
          <w:szCs w:val="24"/>
          <w:u w:val="single"/>
          <w:lang w:val="en-AU"/>
        </w:rPr>
        <w:t xml:space="preserve">Role of the national / regional </w:t>
      </w:r>
      <w:r w:rsidR="00CF3971">
        <w:rPr>
          <w:rFonts w:cs="Arial"/>
          <w:i/>
          <w:sz w:val="24"/>
          <w:szCs w:val="24"/>
          <w:u w:val="single"/>
          <w:lang w:val="en-AU"/>
        </w:rPr>
        <w:t>Chair</w:t>
      </w:r>
    </w:p>
    <w:p w14:paraId="2EFFAF52" w14:textId="74C4543C" w:rsidR="00201374" w:rsidRDefault="00201374" w:rsidP="00136984">
      <w:pPr>
        <w:pStyle w:val="Level2"/>
        <w:numPr>
          <w:ilvl w:val="1"/>
          <w:numId w:val="10"/>
        </w:numPr>
        <w:rPr>
          <w:rFonts w:cs="Arial"/>
          <w:sz w:val="24"/>
          <w:szCs w:val="24"/>
          <w:lang w:val="en-AU"/>
        </w:rPr>
      </w:pPr>
      <w:r w:rsidRPr="00E13E1F">
        <w:rPr>
          <w:rFonts w:cs="Arial"/>
          <w:sz w:val="24"/>
          <w:szCs w:val="24"/>
          <w:lang w:val="en-AU"/>
        </w:rPr>
        <w:t xml:space="preserve">Each </w:t>
      </w:r>
      <w:r>
        <w:rPr>
          <w:rFonts w:cs="Arial"/>
          <w:sz w:val="24"/>
          <w:szCs w:val="24"/>
          <w:lang w:val="en-AU"/>
        </w:rPr>
        <w:t xml:space="preserve">national / </w:t>
      </w:r>
      <w:r w:rsidRPr="00E13E1F">
        <w:rPr>
          <w:rFonts w:cs="Arial"/>
          <w:sz w:val="24"/>
          <w:szCs w:val="24"/>
          <w:lang w:val="en-AU"/>
        </w:rPr>
        <w:t xml:space="preserve">regional ICLA will have a </w:t>
      </w:r>
      <w:r>
        <w:rPr>
          <w:rFonts w:cs="Arial"/>
          <w:sz w:val="24"/>
          <w:szCs w:val="24"/>
          <w:lang w:val="en-AU"/>
        </w:rPr>
        <w:t>national / regional</w:t>
      </w:r>
      <w:r w:rsidRPr="00E13E1F">
        <w:rPr>
          <w:rFonts w:cs="Arial"/>
          <w:sz w:val="24"/>
          <w:szCs w:val="24"/>
          <w:lang w:val="en-AU"/>
        </w:rPr>
        <w:t xml:space="preserve"> </w:t>
      </w:r>
      <w:r w:rsidR="00CF3971">
        <w:rPr>
          <w:rFonts w:cs="Arial"/>
          <w:sz w:val="24"/>
          <w:szCs w:val="24"/>
          <w:lang w:val="en-AU"/>
        </w:rPr>
        <w:t>Chair</w:t>
      </w:r>
      <w:r>
        <w:rPr>
          <w:rFonts w:cs="Arial"/>
          <w:sz w:val="24"/>
          <w:szCs w:val="24"/>
          <w:lang w:val="en-AU"/>
        </w:rPr>
        <w:t xml:space="preserve"> who will be located in that country or region</w:t>
      </w:r>
      <w:r w:rsidR="006B7850">
        <w:rPr>
          <w:rFonts w:cs="Arial"/>
          <w:sz w:val="24"/>
          <w:szCs w:val="24"/>
          <w:lang w:val="en-AU"/>
        </w:rPr>
        <w:t>. Each national /</w:t>
      </w:r>
      <w:r w:rsidR="00E83412">
        <w:rPr>
          <w:rFonts w:cs="Arial"/>
          <w:sz w:val="24"/>
          <w:szCs w:val="24"/>
          <w:lang w:val="en-AU"/>
        </w:rPr>
        <w:t xml:space="preserve"> </w:t>
      </w:r>
      <w:r w:rsidR="006B7850">
        <w:rPr>
          <w:rFonts w:cs="Arial"/>
          <w:sz w:val="24"/>
          <w:szCs w:val="24"/>
          <w:lang w:val="en-AU"/>
        </w:rPr>
        <w:t xml:space="preserve">regional ICLA should also have a </w:t>
      </w:r>
      <w:r w:rsidR="00AF32AE">
        <w:rPr>
          <w:rFonts w:cs="Arial"/>
          <w:sz w:val="24"/>
          <w:szCs w:val="24"/>
          <w:lang w:val="en-AU"/>
        </w:rPr>
        <w:t>n</w:t>
      </w:r>
      <w:r w:rsidR="006B7850">
        <w:rPr>
          <w:rFonts w:cs="Arial"/>
          <w:sz w:val="24"/>
          <w:szCs w:val="24"/>
          <w:lang w:val="en-AU"/>
        </w:rPr>
        <w:t>ational /</w:t>
      </w:r>
      <w:r w:rsidR="00E83412">
        <w:rPr>
          <w:rFonts w:cs="Arial"/>
          <w:sz w:val="24"/>
          <w:szCs w:val="24"/>
          <w:lang w:val="en-AU"/>
        </w:rPr>
        <w:t xml:space="preserve"> </w:t>
      </w:r>
      <w:r w:rsidR="00AF32AE">
        <w:rPr>
          <w:rFonts w:cs="Arial"/>
          <w:sz w:val="24"/>
          <w:szCs w:val="24"/>
          <w:lang w:val="en-AU"/>
        </w:rPr>
        <w:t>r</w:t>
      </w:r>
      <w:r w:rsidR="006B7850">
        <w:rPr>
          <w:rFonts w:cs="Arial"/>
          <w:sz w:val="24"/>
          <w:szCs w:val="24"/>
          <w:lang w:val="en-AU"/>
        </w:rPr>
        <w:t xml:space="preserve">egional </w:t>
      </w:r>
      <w:r w:rsidR="00E83412">
        <w:rPr>
          <w:rFonts w:cs="Arial"/>
          <w:sz w:val="24"/>
          <w:szCs w:val="24"/>
          <w:lang w:val="en-AU"/>
        </w:rPr>
        <w:t>S</w:t>
      </w:r>
      <w:r w:rsidR="006B7850">
        <w:rPr>
          <w:rFonts w:cs="Arial"/>
          <w:sz w:val="24"/>
          <w:szCs w:val="24"/>
          <w:lang w:val="en-AU"/>
        </w:rPr>
        <w:t>t</w:t>
      </w:r>
      <w:r w:rsidR="00656F18">
        <w:rPr>
          <w:rFonts w:cs="Arial"/>
          <w:sz w:val="24"/>
          <w:szCs w:val="24"/>
          <w:lang w:val="en-AU"/>
        </w:rPr>
        <w:t xml:space="preserve">eering Group made up of the </w:t>
      </w:r>
      <w:r w:rsidR="00CF3971">
        <w:rPr>
          <w:rFonts w:cs="Arial"/>
          <w:sz w:val="24"/>
          <w:szCs w:val="24"/>
          <w:lang w:val="en-AU"/>
        </w:rPr>
        <w:t>Chair</w:t>
      </w:r>
      <w:r w:rsidR="00656F18">
        <w:rPr>
          <w:rFonts w:cs="Arial"/>
          <w:sz w:val="24"/>
          <w:szCs w:val="24"/>
          <w:lang w:val="en-AU"/>
        </w:rPr>
        <w:t xml:space="preserve"> and </w:t>
      </w:r>
      <w:r w:rsidR="000C4872">
        <w:rPr>
          <w:rFonts w:cs="Arial"/>
          <w:sz w:val="24"/>
          <w:szCs w:val="24"/>
          <w:lang w:val="en-AU"/>
        </w:rPr>
        <w:t xml:space="preserve">at least </w:t>
      </w:r>
      <w:r w:rsidR="00656F18">
        <w:rPr>
          <w:rFonts w:cs="Arial"/>
          <w:sz w:val="24"/>
          <w:szCs w:val="24"/>
          <w:lang w:val="en-AU"/>
        </w:rPr>
        <w:t xml:space="preserve">two Vice-Chairs. </w:t>
      </w:r>
    </w:p>
    <w:p w14:paraId="21F5B522" w14:textId="12865768" w:rsidR="00201374" w:rsidRDefault="00201374" w:rsidP="00136984">
      <w:pPr>
        <w:pStyle w:val="Level2"/>
        <w:numPr>
          <w:ilvl w:val="1"/>
          <w:numId w:val="10"/>
        </w:numPr>
        <w:rPr>
          <w:rFonts w:cs="Arial"/>
          <w:sz w:val="24"/>
          <w:szCs w:val="24"/>
          <w:lang w:val="en-AU"/>
        </w:rPr>
      </w:pPr>
      <w:r w:rsidRPr="007E3EC7">
        <w:rPr>
          <w:rFonts w:cs="Arial"/>
          <w:sz w:val="24"/>
          <w:szCs w:val="24"/>
          <w:lang w:val="en-AU"/>
        </w:rPr>
        <w:t xml:space="preserve">The </w:t>
      </w:r>
      <w:r>
        <w:rPr>
          <w:rFonts w:cs="Arial"/>
          <w:sz w:val="24"/>
          <w:szCs w:val="24"/>
          <w:lang w:val="en-AU"/>
        </w:rPr>
        <w:t>national / regional</w:t>
      </w:r>
      <w:r w:rsidR="00157D1B">
        <w:rPr>
          <w:rFonts w:cs="Arial"/>
          <w:sz w:val="24"/>
          <w:szCs w:val="24"/>
          <w:lang w:val="en-AU"/>
        </w:rPr>
        <w:t xml:space="preserve"> </w:t>
      </w:r>
      <w:r w:rsidR="00DB48C5">
        <w:rPr>
          <w:rFonts w:cs="Arial"/>
          <w:sz w:val="24"/>
          <w:szCs w:val="24"/>
          <w:lang w:val="en-AU"/>
        </w:rPr>
        <w:t xml:space="preserve">Steering Group will </w:t>
      </w:r>
      <w:r w:rsidR="00157D1B">
        <w:rPr>
          <w:rFonts w:cs="Arial"/>
          <w:sz w:val="24"/>
          <w:szCs w:val="24"/>
          <w:lang w:val="en-AU"/>
        </w:rPr>
        <w:t xml:space="preserve">keep the Chair (or the appointed </w:t>
      </w:r>
      <w:r w:rsidR="001F23F6">
        <w:rPr>
          <w:rFonts w:cs="Arial"/>
          <w:sz w:val="24"/>
          <w:szCs w:val="24"/>
          <w:lang w:val="en-AU"/>
        </w:rPr>
        <w:t>m</w:t>
      </w:r>
      <w:r w:rsidR="00157D1B">
        <w:rPr>
          <w:rFonts w:cs="Arial"/>
          <w:sz w:val="24"/>
          <w:szCs w:val="24"/>
          <w:lang w:val="en-AU"/>
        </w:rPr>
        <w:t>ember of the Steering Group) informed about changes in the national / regional membership</w:t>
      </w:r>
      <w:r>
        <w:rPr>
          <w:rFonts w:cs="Arial"/>
          <w:sz w:val="24"/>
          <w:szCs w:val="24"/>
          <w:lang w:val="en-AU"/>
        </w:rPr>
        <w:t>.</w:t>
      </w:r>
    </w:p>
    <w:p w14:paraId="31348879" w14:textId="5F4C04B8" w:rsidR="00201374" w:rsidRPr="007E3EC7" w:rsidRDefault="00201374" w:rsidP="00136984">
      <w:pPr>
        <w:pStyle w:val="Level2"/>
        <w:numPr>
          <w:ilvl w:val="1"/>
          <w:numId w:val="10"/>
        </w:numPr>
        <w:rPr>
          <w:rFonts w:cs="Arial"/>
          <w:sz w:val="24"/>
          <w:szCs w:val="24"/>
          <w:lang w:val="en-AU"/>
        </w:rPr>
      </w:pPr>
      <w:r w:rsidRPr="007E3EC7">
        <w:rPr>
          <w:rFonts w:cs="Arial"/>
          <w:sz w:val="24"/>
          <w:szCs w:val="24"/>
          <w:lang w:val="en-AU"/>
        </w:rPr>
        <w:t xml:space="preserve">The </w:t>
      </w:r>
      <w:r>
        <w:rPr>
          <w:rFonts w:cs="Arial"/>
          <w:sz w:val="24"/>
          <w:szCs w:val="24"/>
          <w:lang w:val="en-AU"/>
        </w:rPr>
        <w:t>national / regional</w:t>
      </w:r>
      <w:r w:rsidRPr="007E3EC7">
        <w:rPr>
          <w:rFonts w:cs="Arial"/>
          <w:sz w:val="24"/>
          <w:szCs w:val="24"/>
          <w:lang w:val="en-AU"/>
        </w:rPr>
        <w:t xml:space="preserve"> </w:t>
      </w:r>
      <w:r w:rsidR="00CF3971">
        <w:rPr>
          <w:rFonts w:cs="Arial"/>
          <w:sz w:val="24"/>
          <w:szCs w:val="24"/>
          <w:lang w:val="en-AU"/>
        </w:rPr>
        <w:t>Chair</w:t>
      </w:r>
      <w:r w:rsidRPr="007E3EC7">
        <w:rPr>
          <w:rFonts w:cs="Arial"/>
          <w:sz w:val="24"/>
          <w:szCs w:val="24"/>
          <w:lang w:val="en-AU"/>
        </w:rPr>
        <w:t xml:space="preserve"> will set up the </w:t>
      </w:r>
      <w:r>
        <w:rPr>
          <w:rFonts w:cs="Arial"/>
          <w:sz w:val="24"/>
          <w:szCs w:val="24"/>
          <w:lang w:val="en-AU"/>
        </w:rPr>
        <w:t>national / regional</w:t>
      </w:r>
      <w:r w:rsidRPr="007E3EC7">
        <w:rPr>
          <w:rFonts w:cs="Arial"/>
          <w:sz w:val="24"/>
          <w:szCs w:val="24"/>
          <w:lang w:val="en-AU"/>
        </w:rPr>
        <w:t xml:space="preserve"> meetings and be responsible for the organisation of those meetings, including any meeting with / submissions to the NCA</w:t>
      </w:r>
      <w:r>
        <w:rPr>
          <w:rFonts w:cs="Arial"/>
          <w:sz w:val="24"/>
          <w:szCs w:val="24"/>
          <w:lang w:val="en-AU"/>
        </w:rPr>
        <w:t>,</w:t>
      </w:r>
      <w:r w:rsidRPr="00D94C57">
        <w:t xml:space="preserve"> </w:t>
      </w:r>
      <w:r w:rsidRPr="00D94C57">
        <w:rPr>
          <w:rFonts w:cs="Arial"/>
          <w:sz w:val="24"/>
          <w:szCs w:val="24"/>
          <w:lang w:val="en-AU"/>
        </w:rPr>
        <w:t>national regulators and national public institutions</w:t>
      </w:r>
      <w:r>
        <w:rPr>
          <w:rFonts w:cs="Arial"/>
          <w:sz w:val="24"/>
          <w:szCs w:val="24"/>
          <w:lang w:val="en-AU"/>
        </w:rPr>
        <w:t>.</w:t>
      </w:r>
    </w:p>
    <w:p w14:paraId="476450B0" w14:textId="025DFAFD" w:rsidR="00201374" w:rsidRDefault="00201374" w:rsidP="00136984">
      <w:pPr>
        <w:pStyle w:val="Level2"/>
        <w:numPr>
          <w:ilvl w:val="1"/>
          <w:numId w:val="10"/>
        </w:numPr>
        <w:rPr>
          <w:rFonts w:cs="Arial"/>
          <w:sz w:val="24"/>
          <w:szCs w:val="24"/>
          <w:lang w:val="en-AU"/>
        </w:rPr>
      </w:pPr>
      <w:r>
        <w:rPr>
          <w:rFonts w:cs="Arial"/>
          <w:sz w:val="24"/>
          <w:szCs w:val="24"/>
          <w:lang w:val="en-AU"/>
        </w:rPr>
        <w:t xml:space="preserve">The national / regional </w:t>
      </w:r>
      <w:r w:rsidR="00CF3971">
        <w:rPr>
          <w:rFonts w:cs="Arial"/>
          <w:sz w:val="24"/>
          <w:szCs w:val="24"/>
          <w:lang w:val="en-AU"/>
        </w:rPr>
        <w:t>Chair</w:t>
      </w:r>
      <w:r>
        <w:rPr>
          <w:rFonts w:cs="Arial"/>
          <w:sz w:val="24"/>
          <w:szCs w:val="24"/>
          <w:lang w:val="en-AU"/>
        </w:rPr>
        <w:t xml:space="preserve"> should make his / her best efforts to attend at least once a year an ICLA meeting and must ensure consistency with ICLA and its views, through the Steering Group.</w:t>
      </w:r>
    </w:p>
    <w:p w14:paraId="6E785BC2" w14:textId="59AA51C9" w:rsidR="00201374" w:rsidRDefault="00201374" w:rsidP="00136984">
      <w:pPr>
        <w:pStyle w:val="Level2"/>
        <w:numPr>
          <w:ilvl w:val="1"/>
          <w:numId w:val="10"/>
        </w:numPr>
        <w:rPr>
          <w:rFonts w:cs="Arial"/>
          <w:sz w:val="24"/>
          <w:szCs w:val="24"/>
          <w:lang w:val="en-AU"/>
        </w:rPr>
      </w:pPr>
      <w:r w:rsidRPr="007E3EC7">
        <w:rPr>
          <w:rFonts w:cs="Arial"/>
          <w:sz w:val="24"/>
          <w:szCs w:val="24"/>
          <w:lang w:val="en-AU"/>
        </w:rPr>
        <w:t xml:space="preserve">The </w:t>
      </w:r>
      <w:r>
        <w:rPr>
          <w:rFonts w:cs="Arial"/>
          <w:sz w:val="24"/>
          <w:szCs w:val="24"/>
          <w:lang w:val="en-AU"/>
        </w:rPr>
        <w:t>national / regional</w:t>
      </w:r>
      <w:r w:rsidRPr="007E3EC7">
        <w:rPr>
          <w:rFonts w:cs="Arial"/>
          <w:sz w:val="24"/>
          <w:szCs w:val="24"/>
          <w:lang w:val="en-AU"/>
        </w:rPr>
        <w:t xml:space="preserve"> </w:t>
      </w:r>
      <w:r w:rsidR="00CF3971">
        <w:rPr>
          <w:rFonts w:cs="Arial"/>
          <w:sz w:val="24"/>
          <w:szCs w:val="24"/>
          <w:lang w:val="en-AU"/>
        </w:rPr>
        <w:t>Chair</w:t>
      </w:r>
      <w:r w:rsidRPr="007E3EC7">
        <w:rPr>
          <w:rFonts w:cs="Arial"/>
          <w:sz w:val="24"/>
          <w:szCs w:val="24"/>
          <w:lang w:val="en-AU"/>
        </w:rPr>
        <w:t xml:space="preserve"> will inform the </w:t>
      </w:r>
      <w:r>
        <w:rPr>
          <w:rFonts w:cs="Arial"/>
          <w:sz w:val="24"/>
          <w:szCs w:val="24"/>
          <w:lang w:val="en-AU"/>
        </w:rPr>
        <w:t>Steering Group</w:t>
      </w:r>
      <w:r w:rsidR="001F23F6">
        <w:rPr>
          <w:rFonts w:cs="Arial"/>
          <w:sz w:val="24"/>
          <w:szCs w:val="24"/>
          <w:lang w:val="en-AU"/>
        </w:rPr>
        <w:t xml:space="preserve"> sufficiently in advance</w:t>
      </w:r>
      <w:r w:rsidRPr="007E3EC7">
        <w:rPr>
          <w:rFonts w:cs="Arial"/>
          <w:sz w:val="24"/>
          <w:szCs w:val="24"/>
          <w:lang w:val="en-AU"/>
        </w:rPr>
        <w:t xml:space="preserve"> of any </w:t>
      </w:r>
      <w:r>
        <w:rPr>
          <w:rFonts w:cs="Arial"/>
          <w:sz w:val="24"/>
          <w:szCs w:val="24"/>
          <w:lang w:val="en-AU"/>
        </w:rPr>
        <w:t>national / regional</w:t>
      </w:r>
      <w:r w:rsidRPr="007E3EC7">
        <w:rPr>
          <w:rFonts w:cs="Arial"/>
          <w:sz w:val="24"/>
          <w:szCs w:val="24"/>
          <w:lang w:val="en-AU"/>
        </w:rPr>
        <w:t xml:space="preserve"> meeting and in particular the date, the location and the agenda. </w:t>
      </w:r>
      <w:r w:rsidR="000C4872">
        <w:rPr>
          <w:rFonts w:cs="Arial"/>
          <w:sz w:val="24"/>
          <w:szCs w:val="24"/>
          <w:lang w:val="en-AU"/>
        </w:rPr>
        <w:t xml:space="preserve">That information will be </w:t>
      </w:r>
      <w:r w:rsidR="000014C0">
        <w:rPr>
          <w:rFonts w:cs="Arial"/>
          <w:sz w:val="24"/>
          <w:szCs w:val="24"/>
          <w:lang w:val="en-AU"/>
        </w:rPr>
        <w:t xml:space="preserve">shared with all members </w:t>
      </w:r>
      <w:r w:rsidR="000F72CE">
        <w:rPr>
          <w:rFonts w:cs="Arial"/>
          <w:sz w:val="24"/>
          <w:szCs w:val="24"/>
          <w:lang w:val="en-AU"/>
        </w:rPr>
        <w:t xml:space="preserve">(through email, on the ICLA website, or any other means) </w:t>
      </w:r>
      <w:r w:rsidR="000C4872">
        <w:rPr>
          <w:rFonts w:cs="Arial"/>
          <w:sz w:val="24"/>
          <w:szCs w:val="24"/>
          <w:lang w:val="en-AU"/>
        </w:rPr>
        <w:t>and</w:t>
      </w:r>
      <w:r w:rsidRPr="007E3EC7">
        <w:rPr>
          <w:rFonts w:cs="Arial"/>
          <w:sz w:val="24"/>
          <w:szCs w:val="24"/>
          <w:lang w:val="en-AU"/>
        </w:rPr>
        <w:t xml:space="preserve"> attendance to </w:t>
      </w:r>
      <w:r>
        <w:rPr>
          <w:rFonts w:cs="Arial"/>
          <w:sz w:val="24"/>
          <w:szCs w:val="24"/>
          <w:lang w:val="en-AU"/>
        </w:rPr>
        <w:t>national</w:t>
      </w:r>
      <w:r w:rsidRPr="007E3EC7">
        <w:rPr>
          <w:rFonts w:cs="Arial"/>
          <w:sz w:val="24"/>
          <w:szCs w:val="24"/>
          <w:lang w:val="en-AU"/>
        </w:rPr>
        <w:t xml:space="preserve"> meetings will be open to all ICLA members who have an interest</w:t>
      </w:r>
      <w:r>
        <w:rPr>
          <w:rFonts w:cs="Arial"/>
          <w:sz w:val="24"/>
          <w:szCs w:val="24"/>
          <w:lang w:val="en-AU"/>
        </w:rPr>
        <w:t>.</w:t>
      </w:r>
    </w:p>
    <w:p w14:paraId="313AAB08" w14:textId="77777777" w:rsidR="00201374" w:rsidRPr="00E47C76" w:rsidRDefault="00201374" w:rsidP="00136984">
      <w:pPr>
        <w:pStyle w:val="Level2"/>
        <w:keepNext/>
        <w:keepLines/>
        <w:numPr>
          <w:ilvl w:val="0"/>
          <w:numId w:val="3"/>
        </w:numPr>
        <w:ind w:left="1179" w:hanging="357"/>
        <w:rPr>
          <w:rFonts w:cs="Arial"/>
          <w:i/>
          <w:sz w:val="24"/>
          <w:u w:val="single"/>
          <w:lang w:val="en-AU"/>
        </w:rPr>
      </w:pPr>
      <w:r w:rsidRPr="00E47C76">
        <w:rPr>
          <w:rFonts w:cs="Arial"/>
          <w:i/>
          <w:sz w:val="24"/>
          <w:szCs w:val="24"/>
          <w:u w:val="single"/>
          <w:lang w:val="en-AU"/>
        </w:rPr>
        <w:lastRenderedPageBreak/>
        <w:t>Responses to public consultations</w:t>
      </w:r>
    </w:p>
    <w:p w14:paraId="32C014E5" w14:textId="222A1F8E" w:rsidR="00201374" w:rsidRPr="00E47C76" w:rsidRDefault="00201374" w:rsidP="00136984">
      <w:pPr>
        <w:pStyle w:val="Level2"/>
        <w:numPr>
          <w:ilvl w:val="1"/>
          <w:numId w:val="11"/>
        </w:numPr>
        <w:rPr>
          <w:rFonts w:cs="Arial"/>
          <w:sz w:val="24"/>
          <w:lang w:val="en-AU"/>
        </w:rPr>
      </w:pPr>
      <w:r>
        <w:rPr>
          <w:rFonts w:cs="Arial"/>
          <w:sz w:val="24"/>
          <w:szCs w:val="24"/>
          <w:lang w:val="en-AU"/>
        </w:rPr>
        <w:t xml:space="preserve">The national / regional </w:t>
      </w:r>
      <w:r w:rsidR="00CF3971">
        <w:rPr>
          <w:rFonts w:cs="Arial"/>
          <w:sz w:val="24"/>
          <w:szCs w:val="24"/>
          <w:lang w:val="en-AU"/>
        </w:rPr>
        <w:t>Chair</w:t>
      </w:r>
      <w:r>
        <w:rPr>
          <w:rFonts w:cs="Arial"/>
          <w:sz w:val="24"/>
          <w:szCs w:val="24"/>
          <w:lang w:val="en-AU"/>
        </w:rPr>
        <w:t xml:space="preserve"> will inform the Steering Group of any public consultation of interest to a national / regional ICLA and of the intention to prepare a response. The Steering Group will approve or reject such request.</w:t>
      </w:r>
    </w:p>
    <w:p w14:paraId="0DEE5782" w14:textId="2AE07F27" w:rsidR="00201374" w:rsidRPr="00E47C76" w:rsidRDefault="00201374" w:rsidP="00136984">
      <w:pPr>
        <w:pStyle w:val="Level2"/>
        <w:numPr>
          <w:ilvl w:val="1"/>
          <w:numId w:val="11"/>
        </w:numPr>
        <w:rPr>
          <w:rFonts w:cs="Arial"/>
          <w:sz w:val="24"/>
          <w:lang w:val="en-AU"/>
        </w:rPr>
      </w:pPr>
      <w:r>
        <w:rPr>
          <w:rFonts w:cs="Arial"/>
          <w:sz w:val="24"/>
          <w:szCs w:val="24"/>
          <w:lang w:val="en-AU"/>
        </w:rPr>
        <w:t xml:space="preserve">If approved, the intention to prepare a response will be notified to </w:t>
      </w:r>
      <w:r w:rsidR="006B7850">
        <w:rPr>
          <w:rFonts w:cs="Arial"/>
          <w:sz w:val="24"/>
          <w:szCs w:val="24"/>
          <w:lang w:val="en-AU"/>
        </w:rPr>
        <w:t xml:space="preserve">all </w:t>
      </w:r>
      <w:r>
        <w:rPr>
          <w:rFonts w:cs="Arial"/>
          <w:sz w:val="24"/>
          <w:szCs w:val="24"/>
          <w:lang w:val="en-AU"/>
        </w:rPr>
        <w:t>members.</w:t>
      </w:r>
      <w:r w:rsidR="00AF32AE">
        <w:rPr>
          <w:rFonts w:cs="Arial"/>
          <w:sz w:val="24"/>
          <w:szCs w:val="24"/>
          <w:lang w:val="en-AU"/>
        </w:rPr>
        <w:t xml:space="preserve">  The national / regional Chair will set up a </w:t>
      </w:r>
      <w:r w:rsidR="00B2032C">
        <w:rPr>
          <w:rFonts w:cs="Arial"/>
          <w:sz w:val="24"/>
          <w:szCs w:val="24"/>
          <w:lang w:val="en-AU"/>
        </w:rPr>
        <w:t>Working Group</w:t>
      </w:r>
      <w:r w:rsidR="00AF32AE">
        <w:rPr>
          <w:rFonts w:cs="Arial"/>
          <w:sz w:val="24"/>
          <w:szCs w:val="24"/>
          <w:lang w:val="en-AU"/>
        </w:rPr>
        <w:t xml:space="preserve"> to prepare a response.  Members that are not member of the national / regional ICLA may join such group if the topics is of specific interest to them.  </w:t>
      </w:r>
    </w:p>
    <w:p w14:paraId="0B9FC031" w14:textId="1E289B3B" w:rsidR="00201374" w:rsidRPr="00A91B21" w:rsidRDefault="00201374" w:rsidP="00136984">
      <w:pPr>
        <w:pStyle w:val="Level2"/>
        <w:numPr>
          <w:ilvl w:val="1"/>
          <w:numId w:val="11"/>
        </w:numPr>
        <w:rPr>
          <w:rFonts w:cs="Arial"/>
          <w:sz w:val="24"/>
          <w:lang w:val="en-AU"/>
        </w:rPr>
      </w:pPr>
      <w:r w:rsidRPr="00E47C76">
        <w:rPr>
          <w:rFonts w:cs="Arial"/>
          <w:sz w:val="24"/>
          <w:szCs w:val="24"/>
          <w:lang w:val="en-AU"/>
        </w:rPr>
        <w:t>A</w:t>
      </w:r>
      <w:r w:rsidRPr="007E3EC7">
        <w:rPr>
          <w:rFonts w:cs="Arial"/>
          <w:sz w:val="24"/>
          <w:szCs w:val="24"/>
          <w:lang w:val="en-AU"/>
        </w:rPr>
        <w:t xml:space="preserve">ny draft written submission at a </w:t>
      </w:r>
      <w:r>
        <w:rPr>
          <w:rFonts w:cs="Arial"/>
          <w:sz w:val="24"/>
          <w:szCs w:val="24"/>
          <w:lang w:val="en-AU"/>
        </w:rPr>
        <w:t>national</w:t>
      </w:r>
      <w:r w:rsidRPr="007E3EC7">
        <w:rPr>
          <w:rFonts w:cs="Arial"/>
          <w:sz w:val="24"/>
          <w:szCs w:val="24"/>
          <w:lang w:val="en-AU"/>
        </w:rPr>
        <w:t xml:space="preserve"> </w:t>
      </w:r>
      <w:r>
        <w:rPr>
          <w:rFonts w:cs="Arial"/>
          <w:sz w:val="24"/>
          <w:szCs w:val="24"/>
          <w:lang w:val="en-AU"/>
        </w:rPr>
        <w:t xml:space="preserve">/ regional </w:t>
      </w:r>
      <w:r w:rsidRPr="007E3EC7">
        <w:rPr>
          <w:rFonts w:cs="Arial"/>
          <w:sz w:val="24"/>
          <w:szCs w:val="24"/>
          <w:lang w:val="en-AU"/>
        </w:rPr>
        <w:t>level will be given appropriate publicity</w:t>
      </w:r>
      <w:r>
        <w:rPr>
          <w:rFonts w:cs="Arial"/>
          <w:sz w:val="24"/>
          <w:szCs w:val="24"/>
          <w:lang w:val="en-AU"/>
        </w:rPr>
        <w:t xml:space="preserve"> </w:t>
      </w:r>
      <w:r w:rsidR="000014C0">
        <w:rPr>
          <w:rFonts w:cs="Arial"/>
          <w:sz w:val="24"/>
          <w:szCs w:val="24"/>
          <w:lang w:val="en-AU"/>
        </w:rPr>
        <w:t>prior to its publication</w:t>
      </w:r>
      <w:r w:rsidRPr="007E3EC7">
        <w:rPr>
          <w:rFonts w:cs="Arial"/>
          <w:sz w:val="24"/>
          <w:szCs w:val="24"/>
          <w:lang w:val="en-AU"/>
        </w:rPr>
        <w:t xml:space="preserve">. The </w:t>
      </w:r>
      <w:r>
        <w:rPr>
          <w:rFonts w:cs="Arial"/>
          <w:sz w:val="24"/>
          <w:szCs w:val="24"/>
          <w:lang w:val="en-AU"/>
        </w:rPr>
        <w:t>national / regional</w:t>
      </w:r>
      <w:r w:rsidRPr="007E3EC7">
        <w:rPr>
          <w:rFonts w:cs="Arial"/>
          <w:sz w:val="24"/>
          <w:szCs w:val="24"/>
          <w:lang w:val="en-AU"/>
        </w:rPr>
        <w:t xml:space="preserve"> </w:t>
      </w:r>
      <w:r w:rsidR="00CF3971">
        <w:rPr>
          <w:rFonts w:cs="Arial"/>
          <w:sz w:val="24"/>
          <w:szCs w:val="24"/>
          <w:lang w:val="en-AU"/>
        </w:rPr>
        <w:t>Chair</w:t>
      </w:r>
      <w:r w:rsidRPr="007E3EC7">
        <w:rPr>
          <w:rFonts w:cs="Arial"/>
          <w:sz w:val="24"/>
          <w:szCs w:val="24"/>
          <w:lang w:val="en-AU"/>
        </w:rPr>
        <w:t xml:space="preserve"> will share it with the </w:t>
      </w:r>
      <w:r>
        <w:rPr>
          <w:rFonts w:cs="Arial"/>
          <w:sz w:val="24"/>
          <w:szCs w:val="24"/>
          <w:lang w:val="en-AU"/>
        </w:rPr>
        <w:t>Steering Group</w:t>
      </w:r>
      <w:r w:rsidR="000014C0">
        <w:rPr>
          <w:rFonts w:cs="Arial"/>
          <w:sz w:val="24"/>
          <w:szCs w:val="24"/>
          <w:lang w:val="en-AU"/>
        </w:rPr>
        <w:t xml:space="preserve"> </w:t>
      </w:r>
      <w:r>
        <w:rPr>
          <w:rFonts w:cs="Arial"/>
          <w:sz w:val="24"/>
          <w:szCs w:val="24"/>
          <w:lang w:val="en-AU"/>
        </w:rPr>
        <w:t xml:space="preserve">at an early stage </w:t>
      </w:r>
      <w:r w:rsidR="000014C0">
        <w:rPr>
          <w:rFonts w:cs="Arial"/>
          <w:sz w:val="24"/>
          <w:szCs w:val="24"/>
          <w:lang w:val="en-AU"/>
        </w:rPr>
        <w:t>in order to allow the Steering Group to review the draft submission for consistency with ICLA positions prior to submission</w:t>
      </w:r>
      <w:r w:rsidRPr="007E3EC7">
        <w:rPr>
          <w:rFonts w:cs="Arial"/>
          <w:sz w:val="24"/>
          <w:szCs w:val="24"/>
          <w:lang w:val="en-AU"/>
        </w:rPr>
        <w:t xml:space="preserve">. The final version will be posted </w:t>
      </w:r>
      <w:r w:rsidR="0077130E">
        <w:rPr>
          <w:rFonts w:cs="Arial"/>
          <w:sz w:val="24"/>
          <w:szCs w:val="24"/>
          <w:lang w:val="en-AU"/>
        </w:rPr>
        <w:t>on the</w:t>
      </w:r>
      <w:r w:rsidRPr="007E3EC7">
        <w:rPr>
          <w:rFonts w:cs="Arial"/>
          <w:sz w:val="24"/>
          <w:szCs w:val="24"/>
          <w:lang w:val="en-AU"/>
        </w:rPr>
        <w:t xml:space="preserve"> ICLA website.</w:t>
      </w:r>
    </w:p>
    <w:p w14:paraId="0A9CC07E" w14:textId="5DE38FBE" w:rsidR="00201374" w:rsidRPr="001822FE" w:rsidRDefault="000014C0" w:rsidP="00136984">
      <w:pPr>
        <w:pStyle w:val="Level2"/>
        <w:numPr>
          <w:ilvl w:val="1"/>
          <w:numId w:val="11"/>
        </w:numPr>
        <w:rPr>
          <w:rFonts w:cs="Arial"/>
          <w:sz w:val="24"/>
          <w:lang w:val="en-AU"/>
        </w:rPr>
      </w:pPr>
      <w:r>
        <w:rPr>
          <w:rFonts w:cs="Arial"/>
          <w:sz w:val="24"/>
          <w:szCs w:val="24"/>
          <w:lang w:val="en-AU"/>
        </w:rPr>
        <w:t xml:space="preserve">A </w:t>
      </w:r>
      <w:r w:rsidR="00201374">
        <w:rPr>
          <w:rFonts w:cs="Arial"/>
          <w:sz w:val="24"/>
          <w:szCs w:val="24"/>
          <w:lang w:val="en-AU"/>
        </w:rPr>
        <w:t xml:space="preserve">short summary of the key points of any draft submission might be circulated in English to </w:t>
      </w:r>
      <w:r w:rsidR="006B7850">
        <w:rPr>
          <w:rFonts w:cs="Arial"/>
          <w:sz w:val="24"/>
          <w:szCs w:val="24"/>
          <w:lang w:val="en-AU"/>
        </w:rPr>
        <w:t xml:space="preserve">all </w:t>
      </w:r>
      <w:r w:rsidR="00201374">
        <w:rPr>
          <w:rFonts w:cs="Arial"/>
          <w:sz w:val="24"/>
          <w:szCs w:val="24"/>
          <w:lang w:val="en-AU"/>
        </w:rPr>
        <w:t>members before submission.</w:t>
      </w:r>
    </w:p>
    <w:p w14:paraId="49D426E2" w14:textId="3A1AF63D" w:rsidR="005A0884" w:rsidRDefault="001822FE" w:rsidP="00136984">
      <w:pPr>
        <w:pStyle w:val="Level2"/>
        <w:numPr>
          <w:ilvl w:val="1"/>
          <w:numId w:val="11"/>
        </w:numPr>
        <w:rPr>
          <w:rFonts w:cs="Arial"/>
          <w:sz w:val="24"/>
          <w:lang w:val="en-AU"/>
        </w:rPr>
      </w:pPr>
      <w:r>
        <w:rPr>
          <w:rFonts w:cs="Arial"/>
          <w:sz w:val="24"/>
          <w:szCs w:val="24"/>
          <w:lang w:val="en-AU"/>
        </w:rPr>
        <w:t>If a large number of</w:t>
      </w:r>
      <w:r w:rsidR="006B7850">
        <w:rPr>
          <w:rFonts w:cs="Arial"/>
          <w:sz w:val="24"/>
          <w:szCs w:val="24"/>
          <w:lang w:val="en-AU"/>
        </w:rPr>
        <w:t xml:space="preserve"> members raise serious concerns about a submission, the Steering Group will consider and review those concerns and will be ultimately responsible for the final version.</w:t>
      </w:r>
      <w:r w:rsidR="000014C0">
        <w:rPr>
          <w:rFonts w:cs="Arial"/>
          <w:sz w:val="24"/>
          <w:szCs w:val="24"/>
          <w:lang w:val="en-AU"/>
        </w:rPr>
        <w:t xml:space="preserve"> </w:t>
      </w:r>
    </w:p>
    <w:p w14:paraId="66C0CE8F" w14:textId="5FA3C6E6" w:rsidR="00685D48" w:rsidRPr="00B82963" w:rsidRDefault="001822FE" w:rsidP="00136984">
      <w:pPr>
        <w:pStyle w:val="Level2"/>
        <w:numPr>
          <w:ilvl w:val="1"/>
          <w:numId w:val="11"/>
        </w:numPr>
        <w:rPr>
          <w:rFonts w:cs="Arial"/>
          <w:sz w:val="24"/>
          <w:lang w:val="en-AU"/>
        </w:rPr>
      </w:pPr>
      <w:r w:rsidRPr="005A0884">
        <w:rPr>
          <w:rFonts w:cs="Arial"/>
          <w:sz w:val="24"/>
          <w:szCs w:val="24"/>
          <w:lang w:val="en-AU"/>
        </w:rPr>
        <w:t xml:space="preserve">To ensure consistency, </w:t>
      </w:r>
      <w:r w:rsidR="00201374" w:rsidRPr="005A0884">
        <w:rPr>
          <w:rFonts w:cs="Arial"/>
          <w:sz w:val="24"/>
          <w:szCs w:val="24"/>
          <w:lang w:val="en-AU"/>
        </w:rPr>
        <w:t>if an issue is or becomes of wider interest (an</w:t>
      </w:r>
      <w:r w:rsidRPr="005A0884">
        <w:rPr>
          <w:rFonts w:cs="Arial"/>
          <w:sz w:val="24"/>
          <w:szCs w:val="24"/>
          <w:lang w:val="en-AU"/>
        </w:rPr>
        <w:t>d</w:t>
      </w:r>
      <w:r w:rsidR="00201374" w:rsidRPr="005A0884">
        <w:rPr>
          <w:rFonts w:cs="Arial"/>
          <w:sz w:val="24"/>
          <w:szCs w:val="24"/>
          <w:lang w:val="en-AU"/>
        </w:rPr>
        <w:t xml:space="preserve"> no longer purely a national</w:t>
      </w:r>
      <w:r w:rsidRPr="005A0884">
        <w:rPr>
          <w:rFonts w:cs="Arial"/>
          <w:sz w:val="24"/>
          <w:szCs w:val="24"/>
          <w:lang w:val="en-AU"/>
        </w:rPr>
        <w:t xml:space="preserve"> or regional</w:t>
      </w:r>
      <w:r w:rsidR="00201374" w:rsidRPr="005A0884">
        <w:rPr>
          <w:rFonts w:cs="Arial"/>
          <w:sz w:val="24"/>
          <w:szCs w:val="24"/>
          <w:lang w:val="en-AU"/>
        </w:rPr>
        <w:t xml:space="preserve"> issue), as determined by the Steering Group, this issue will be dealt by ICLA and not by a national / regional ICLA</w:t>
      </w:r>
      <w:r w:rsidR="00685D48">
        <w:rPr>
          <w:rFonts w:cs="Arial"/>
          <w:sz w:val="24"/>
          <w:szCs w:val="24"/>
          <w:lang w:val="en-AU"/>
        </w:rPr>
        <w:t>.</w:t>
      </w:r>
      <w:r w:rsidR="000014C0">
        <w:rPr>
          <w:rFonts w:cs="Arial"/>
          <w:sz w:val="24"/>
          <w:szCs w:val="24"/>
          <w:lang w:val="en-AU"/>
        </w:rPr>
        <w:t xml:space="preserve"> Also, if the Steering Group believes there is a risk for inconsistency with previous ICLA positions, it may decide to </w:t>
      </w:r>
      <w:r w:rsidR="00C37F17">
        <w:rPr>
          <w:rFonts w:cs="Arial"/>
          <w:sz w:val="24"/>
          <w:szCs w:val="24"/>
          <w:lang w:val="en-AU"/>
        </w:rPr>
        <w:t>request</w:t>
      </w:r>
      <w:r w:rsidR="000014C0">
        <w:rPr>
          <w:rFonts w:cs="Arial"/>
          <w:sz w:val="24"/>
          <w:szCs w:val="24"/>
          <w:lang w:val="en-AU"/>
        </w:rPr>
        <w:t xml:space="preserve"> the national / regional group to revise its draft.</w:t>
      </w:r>
    </w:p>
    <w:p w14:paraId="3C427952" w14:textId="77777777" w:rsidR="000178A2" w:rsidRDefault="00311B6E" w:rsidP="00136984">
      <w:pPr>
        <w:pStyle w:val="Level1"/>
        <w:tabs>
          <w:tab w:val="clear" w:pos="822"/>
        </w:tabs>
        <w:spacing w:before="0"/>
        <w:ind w:left="709" w:hanging="709"/>
        <w:rPr>
          <w:rFonts w:cs="Arial"/>
          <w:sz w:val="24"/>
          <w:szCs w:val="24"/>
          <w:lang w:val="en-AU"/>
        </w:rPr>
      </w:pPr>
      <w:r w:rsidRPr="00985E24">
        <w:rPr>
          <w:rFonts w:cs="Arial"/>
          <w:sz w:val="24"/>
          <w:szCs w:val="24"/>
          <w:lang w:val="en-AU"/>
        </w:rPr>
        <w:t>Rules for members who have become external lawyers or academics</w:t>
      </w:r>
    </w:p>
    <w:p w14:paraId="3BA983F6" w14:textId="5DB2F416" w:rsidR="000178A2" w:rsidRPr="000178A2" w:rsidRDefault="0017796A" w:rsidP="00136984">
      <w:pPr>
        <w:pStyle w:val="Level2"/>
        <w:tabs>
          <w:tab w:val="clear" w:pos="680"/>
        </w:tabs>
        <w:ind w:left="1418"/>
        <w:rPr>
          <w:sz w:val="24"/>
          <w:szCs w:val="24"/>
          <w:lang w:val="en-AU"/>
        </w:rPr>
      </w:pPr>
      <w:r w:rsidRPr="000178A2">
        <w:rPr>
          <w:sz w:val="24"/>
          <w:szCs w:val="24"/>
          <w:lang w:val="en-AU"/>
        </w:rPr>
        <w:t xml:space="preserve">In exceptional circumstances, </w:t>
      </w:r>
      <w:r w:rsidR="003C4286">
        <w:rPr>
          <w:sz w:val="24"/>
          <w:szCs w:val="24"/>
          <w:lang w:val="en-AU"/>
        </w:rPr>
        <w:t xml:space="preserve">the Steering Group may decide that </w:t>
      </w:r>
      <w:r w:rsidRPr="000178A2">
        <w:rPr>
          <w:sz w:val="24"/>
          <w:szCs w:val="24"/>
          <w:lang w:val="en-AU"/>
        </w:rPr>
        <w:t xml:space="preserve">former members who move to private practice or become academics may remain as members, if they provided a substantial contribution to ICLA during their membership. Former </w:t>
      </w:r>
      <w:r w:rsidR="00C37F17" w:rsidRPr="000178A2">
        <w:rPr>
          <w:sz w:val="24"/>
          <w:szCs w:val="24"/>
          <w:lang w:val="en-AU"/>
        </w:rPr>
        <w:t>C</w:t>
      </w:r>
      <w:r w:rsidRPr="000178A2">
        <w:rPr>
          <w:sz w:val="24"/>
          <w:szCs w:val="24"/>
          <w:lang w:val="en-AU"/>
        </w:rPr>
        <w:t>hair</w:t>
      </w:r>
      <w:r w:rsidR="000014C0" w:rsidRPr="000178A2">
        <w:rPr>
          <w:sz w:val="24"/>
          <w:szCs w:val="24"/>
          <w:lang w:val="en-AU"/>
        </w:rPr>
        <w:t>s</w:t>
      </w:r>
      <w:r w:rsidRPr="000178A2">
        <w:rPr>
          <w:sz w:val="24"/>
          <w:szCs w:val="24"/>
          <w:lang w:val="en-AU"/>
        </w:rPr>
        <w:t xml:space="preserve"> and </w:t>
      </w:r>
      <w:r w:rsidR="000014C0" w:rsidRPr="000178A2">
        <w:rPr>
          <w:sz w:val="24"/>
          <w:szCs w:val="24"/>
          <w:lang w:val="en-AU"/>
        </w:rPr>
        <w:t>V</w:t>
      </w:r>
      <w:r w:rsidRPr="000178A2">
        <w:rPr>
          <w:sz w:val="24"/>
          <w:szCs w:val="24"/>
          <w:lang w:val="en-AU"/>
        </w:rPr>
        <w:t xml:space="preserve">ice </w:t>
      </w:r>
      <w:r w:rsidR="000014C0" w:rsidRPr="000178A2">
        <w:rPr>
          <w:sz w:val="24"/>
          <w:szCs w:val="24"/>
          <w:lang w:val="en-AU"/>
        </w:rPr>
        <w:t>C</w:t>
      </w:r>
      <w:r w:rsidRPr="000178A2">
        <w:rPr>
          <w:sz w:val="24"/>
          <w:szCs w:val="24"/>
          <w:lang w:val="en-AU"/>
        </w:rPr>
        <w:t xml:space="preserve">hairs who have held the </w:t>
      </w:r>
      <w:r w:rsidR="000014C0" w:rsidRPr="000178A2">
        <w:rPr>
          <w:sz w:val="24"/>
          <w:szCs w:val="24"/>
          <w:lang w:val="en-AU"/>
        </w:rPr>
        <w:t xml:space="preserve">position </w:t>
      </w:r>
      <w:r w:rsidRPr="000178A2">
        <w:rPr>
          <w:sz w:val="24"/>
          <w:szCs w:val="24"/>
          <w:lang w:val="en-AU"/>
        </w:rPr>
        <w:t>for more than 3 years will be presumed to have contributed substantially to the association</w:t>
      </w:r>
      <w:r w:rsidR="00685D48" w:rsidRPr="000178A2">
        <w:rPr>
          <w:sz w:val="24"/>
          <w:szCs w:val="24"/>
          <w:lang w:val="en-AU"/>
        </w:rPr>
        <w:t>.</w:t>
      </w:r>
    </w:p>
    <w:p w14:paraId="38961B23" w14:textId="3CE1AD9E" w:rsidR="00685D48" w:rsidRPr="000178A2" w:rsidRDefault="00D4320A" w:rsidP="00136984">
      <w:pPr>
        <w:pStyle w:val="Level2"/>
        <w:tabs>
          <w:tab w:val="clear" w:pos="680"/>
        </w:tabs>
        <w:ind w:left="1418"/>
        <w:rPr>
          <w:sz w:val="24"/>
          <w:szCs w:val="24"/>
          <w:lang w:val="en-AU"/>
        </w:rPr>
      </w:pPr>
      <w:r w:rsidRPr="000178A2">
        <w:rPr>
          <w:sz w:val="24"/>
          <w:szCs w:val="24"/>
          <w:lang w:val="en-AU"/>
        </w:rPr>
        <w:t>Contributions by external lawyers and academics will be monitored and reassessed by the Steering Group every 5 years and membership will be confirmed or not.</w:t>
      </w:r>
    </w:p>
    <w:p w14:paraId="07468136" w14:textId="38CE5B98" w:rsidR="00D4320A" w:rsidRPr="000178A2" w:rsidRDefault="005A0884" w:rsidP="00136984">
      <w:pPr>
        <w:pStyle w:val="Level2"/>
        <w:tabs>
          <w:tab w:val="clear" w:pos="680"/>
        </w:tabs>
        <w:ind w:left="1418"/>
        <w:rPr>
          <w:sz w:val="24"/>
          <w:szCs w:val="24"/>
          <w:lang w:val="en-AU"/>
        </w:rPr>
      </w:pPr>
      <w:r w:rsidRPr="000178A2">
        <w:rPr>
          <w:sz w:val="24"/>
          <w:szCs w:val="24"/>
          <w:lang w:val="en-AU"/>
        </w:rPr>
        <w:lastRenderedPageBreak/>
        <w:t>T</w:t>
      </w:r>
      <w:r w:rsidR="00D4320A" w:rsidRPr="000178A2">
        <w:rPr>
          <w:sz w:val="24"/>
          <w:szCs w:val="24"/>
          <w:lang w:val="en-AU"/>
        </w:rPr>
        <w:t>he number of external lawyers and academics in the association</w:t>
      </w:r>
      <w:r w:rsidRPr="000178A2">
        <w:rPr>
          <w:sz w:val="24"/>
          <w:szCs w:val="24"/>
          <w:lang w:val="en-AU"/>
        </w:rPr>
        <w:t>.</w:t>
      </w:r>
      <w:r w:rsidR="00D4320A" w:rsidRPr="000178A2">
        <w:rPr>
          <w:sz w:val="24"/>
          <w:szCs w:val="24"/>
          <w:lang w:val="en-AU"/>
        </w:rPr>
        <w:t xml:space="preserve"> may not exceed 5% of the total number of ICLA member</w:t>
      </w:r>
      <w:r w:rsidRPr="000178A2">
        <w:rPr>
          <w:sz w:val="24"/>
          <w:szCs w:val="24"/>
          <w:lang w:val="en-AU"/>
        </w:rPr>
        <w:t>s. The same percentage applies to the national / regional ICLAs.</w:t>
      </w:r>
    </w:p>
    <w:p w14:paraId="72C0AC6D" w14:textId="6B766C63" w:rsidR="009A55B8" w:rsidRDefault="00311B6E" w:rsidP="00136984">
      <w:pPr>
        <w:pStyle w:val="Level2"/>
        <w:tabs>
          <w:tab w:val="clear" w:pos="680"/>
        </w:tabs>
        <w:ind w:left="1418"/>
        <w:rPr>
          <w:sz w:val="24"/>
          <w:szCs w:val="24"/>
          <w:lang w:val="en-AU"/>
        </w:rPr>
      </w:pPr>
      <w:r w:rsidRPr="000178A2">
        <w:rPr>
          <w:sz w:val="24"/>
          <w:szCs w:val="24"/>
          <w:lang w:val="en-AU"/>
        </w:rPr>
        <w:t>Ext</w:t>
      </w:r>
      <w:r w:rsidR="00D4320A" w:rsidRPr="000178A2">
        <w:rPr>
          <w:sz w:val="24"/>
          <w:szCs w:val="24"/>
          <w:lang w:val="en-AU"/>
        </w:rPr>
        <w:t xml:space="preserve">ernal lawyers or academics who are members of ICLA </w:t>
      </w:r>
      <w:r w:rsidRPr="000178A2">
        <w:rPr>
          <w:sz w:val="24"/>
          <w:szCs w:val="24"/>
          <w:lang w:val="en-AU"/>
        </w:rPr>
        <w:t xml:space="preserve">and who cannot attend a meeting </w:t>
      </w:r>
      <w:r w:rsidR="00D4320A" w:rsidRPr="000178A2">
        <w:rPr>
          <w:sz w:val="24"/>
          <w:szCs w:val="24"/>
          <w:lang w:val="en-AU"/>
        </w:rPr>
        <w:t>cannot send representatives.</w:t>
      </w:r>
    </w:p>
    <w:p w14:paraId="39291132" w14:textId="02E19176" w:rsidR="00B56EE6" w:rsidRPr="000178A2" w:rsidRDefault="00B56EE6" w:rsidP="00136984">
      <w:pPr>
        <w:pStyle w:val="Level2"/>
        <w:tabs>
          <w:tab w:val="clear" w:pos="680"/>
        </w:tabs>
        <w:ind w:left="1418"/>
        <w:rPr>
          <w:sz w:val="24"/>
          <w:szCs w:val="24"/>
          <w:lang w:val="en-AU"/>
        </w:rPr>
      </w:pPr>
      <w:r>
        <w:rPr>
          <w:sz w:val="24"/>
          <w:szCs w:val="24"/>
          <w:lang w:val="en-AU"/>
        </w:rPr>
        <w:t>External lawyers or academics who are members of ICLA cannot be Chairs of ICLA or of the national / regional ICLAs.</w:t>
      </w:r>
    </w:p>
    <w:sectPr w:rsidR="00B56EE6" w:rsidRPr="000178A2" w:rsidSect="003802D1">
      <w:headerReference w:type="default" r:id="rId9"/>
      <w:footerReference w:type="default" r:id="rId10"/>
      <w:footerReference w:type="first" r:id="rId11"/>
      <w:pgSz w:w="11907" w:h="16839" w:code="9"/>
      <w:pgMar w:top="1701" w:right="1582" w:bottom="1310" w:left="1582" w:header="765"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E427D" w14:textId="77777777" w:rsidR="009614BC" w:rsidRDefault="009614BC" w:rsidP="00201374">
      <w:r>
        <w:separator/>
      </w:r>
    </w:p>
  </w:endnote>
  <w:endnote w:type="continuationSeparator" w:id="0">
    <w:p w14:paraId="23E97B22" w14:textId="77777777" w:rsidR="009614BC" w:rsidRDefault="009614BC" w:rsidP="00201374">
      <w:r>
        <w:continuationSeparator/>
      </w:r>
    </w:p>
  </w:endnote>
  <w:endnote w:type="continuationNotice" w:id="1">
    <w:p w14:paraId="6CDFFD6F" w14:textId="77777777" w:rsidR="009614BC" w:rsidRDefault="00961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2B1B2" w14:textId="48C356D7" w:rsidR="006B7850" w:rsidRDefault="006B7850">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9163A7">
      <w:rPr>
        <w:rStyle w:val="PageNumber"/>
        <w:noProof/>
        <w:kern w:val="17"/>
      </w:rPr>
      <w:t>8</w:t>
    </w:r>
    <w:r>
      <w:rPr>
        <w:rStyle w:val="PageNumber"/>
        <w:kern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0EF98" w14:textId="08E74DDA" w:rsidR="00781173" w:rsidRPr="00A41757" w:rsidRDefault="00781173">
    <w:pPr>
      <w:pStyle w:val="Footer"/>
      <w:rPr>
        <w:sz w:val="12"/>
      </w:rPr>
    </w:pPr>
    <w:r w:rsidRPr="00781173">
      <w:rPr>
        <w:rFonts w:cs="Arial"/>
        <w:sz w:val="12"/>
      </w:rPr>
      <w:fldChar w:fldCharType="begin"/>
    </w:r>
    <w:r w:rsidRPr="00781173">
      <w:rPr>
        <w:rFonts w:cs="Arial"/>
        <w:sz w:val="12"/>
      </w:rPr>
      <w:instrText xml:space="preserve"> DOCPROPERTY DocID \* MERGEFORMAT </w:instrText>
    </w:r>
    <w:r w:rsidRPr="00781173">
      <w:rPr>
        <w:rFonts w:cs="Arial"/>
        <w:sz w:val="12"/>
      </w:rPr>
      <w:fldChar w:fldCharType="separate"/>
    </w:r>
    <w:r w:rsidR="009163A7">
      <w:rPr>
        <w:rFonts w:cs="Arial"/>
        <w:sz w:val="12"/>
      </w:rPr>
      <w:t>UKMATTERS:55353744.1</w:t>
    </w:r>
    <w:r w:rsidRPr="00781173">
      <w:rPr>
        <w:rFonts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66604" w14:textId="77777777" w:rsidR="009614BC" w:rsidRDefault="009614BC" w:rsidP="00201374">
      <w:r>
        <w:separator/>
      </w:r>
    </w:p>
  </w:footnote>
  <w:footnote w:type="continuationSeparator" w:id="0">
    <w:p w14:paraId="54B5E490" w14:textId="77777777" w:rsidR="009614BC" w:rsidRDefault="009614BC" w:rsidP="00201374">
      <w:r>
        <w:continuationSeparator/>
      </w:r>
    </w:p>
  </w:footnote>
  <w:footnote w:type="continuationNotice" w:id="1">
    <w:p w14:paraId="7B462140" w14:textId="77777777" w:rsidR="009614BC" w:rsidRDefault="009614BC"/>
  </w:footnote>
  <w:footnote w:id="2">
    <w:p w14:paraId="564B08FD" w14:textId="4D7A6EC2" w:rsidR="00325C8B" w:rsidRPr="00A10E9B" w:rsidRDefault="00325C8B" w:rsidP="00A10E9B">
      <w:pPr>
        <w:pStyle w:val="FootnoteText"/>
        <w:ind w:left="0" w:firstLine="0"/>
        <w:rPr>
          <w:sz w:val="20"/>
        </w:rPr>
      </w:pPr>
      <w:r w:rsidRPr="00A10E9B">
        <w:rPr>
          <w:rStyle w:val="FootnoteReference"/>
          <w:sz w:val="20"/>
        </w:rPr>
        <w:footnoteRef/>
      </w:r>
      <w:r w:rsidRPr="00A10E9B">
        <w:rPr>
          <w:sz w:val="20"/>
        </w:rPr>
        <w:t xml:space="preserve"> Such as the OECD, the International Competition Network (‘ICN’), the International Chamber of Commerce (‘ICC’), the Association of Corporate Counsels (‘ACC’), the International Bar Association (‘IBA’) as well as the American Bar Association (‘ABA’) and others.</w:t>
      </w:r>
    </w:p>
  </w:footnote>
  <w:footnote w:id="3">
    <w:p w14:paraId="61B4A6F8" w14:textId="695266F1" w:rsidR="006B7850" w:rsidRPr="00136984" w:rsidRDefault="006B7850" w:rsidP="00201374">
      <w:pPr>
        <w:pStyle w:val="NormalWeb"/>
        <w:jc w:val="both"/>
        <w:rPr>
          <w:rFonts w:ascii="Arial" w:hAnsi="Arial" w:cs="Arial"/>
          <w:sz w:val="20"/>
          <w:szCs w:val="20"/>
        </w:rPr>
      </w:pPr>
      <w:r>
        <w:rPr>
          <w:rStyle w:val="FootnoteReference"/>
        </w:rPr>
        <w:footnoteRef/>
      </w:r>
      <w:r>
        <w:t xml:space="preserve"> </w:t>
      </w:r>
      <w:r w:rsidRPr="00136984">
        <w:rPr>
          <w:rFonts w:ascii="Arial" w:hAnsi="Arial" w:cs="Arial"/>
          <w:sz w:val="20"/>
          <w:szCs w:val="20"/>
        </w:rPr>
        <w:t xml:space="preserve">The </w:t>
      </w:r>
      <w:r w:rsidRPr="00136984">
        <w:rPr>
          <w:rFonts w:ascii="Arial" w:hAnsi="Arial" w:cs="Arial"/>
          <w:b/>
          <w:bCs/>
          <w:sz w:val="20"/>
          <w:szCs w:val="20"/>
        </w:rPr>
        <w:t>Chatham House Rule</w:t>
      </w:r>
      <w:r w:rsidRPr="00136984">
        <w:rPr>
          <w:rFonts w:ascii="Arial" w:hAnsi="Arial" w:cs="Arial"/>
          <w:sz w:val="20"/>
          <w:szCs w:val="20"/>
        </w:rPr>
        <w:t xml:space="preserve"> is a principle that governs the confidentiality of the source of information received at a meeting. The</w:t>
      </w:r>
      <w:bookmarkStart w:id="0" w:name="_GoBack"/>
      <w:bookmarkEnd w:id="0"/>
      <w:r w:rsidRPr="00136984">
        <w:rPr>
          <w:rFonts w:ascii="Arial" w:hAnsi="Arial" w:cs="Arial"/>
          <w:sz w:val="20"/>
          <w:szCs w:val="20"/>
        </w:rPr>
        <w:t xml:space="preserve"> rule states: “When a meeting, or part thereof, is held under Chatham House Rule, participants are free to use the information received, but neither the identity nor the affiliation of the speaker(s), nor that of any other participant, may be revealed”. </w:t>
      </w:r>
      <w:r w:rsidR="00071ABB" w:rsidRPr="00136984">
        <w:rPr>
          <w:rFonts w:ascii="Arial" w:hAnsi="Arial" w:cs="Arial"/>
          <w:sz w:val="20"/>
          <w:szCs w:val="20"/>
        </w:rPr>
        <w:t xml:space="preserve">The rules provide a way for speakers to openly discuss their views in private while allowing the topic and nature of the debate to be made public and contribute to a broader conversation. </w:t>
      </w:r>
      <w:r w:rsidRPr="00136984">
        <w:rPr>
          <w:rFonts w:ascii="Arial" w:hAnsi="Arial" w:cs="Arial"/>
          <w:sz w:val="20"/>
          <w:szCs w:val="20"/>
        </w:rPr>
        <w:t xml:space="preserve">The rule originated in June 1927 at the Royal Institute of International Affairs, which is now known as </w:t>
      </w:r>
      <w:r w:rsidR="00071ABB" w:rsidRPr="00136984">
        <w:rPr>
          <w:rFonts w:ascii="Arial" w:hAnsi="Arial" w:cs="Arial"/>
          <w:sz w:val="20"/>
          <w:szCs w:val="20"/>
        </w:rPr>
        <w:t>Chatham House: https://www.chathamhouse.org/chatham-house-rule</w:t>
      </w:r>
      <w:r w:rsidRPr="00136984">
        <w:rPr>
          <w:rFonts w:ascii="Arial" w:hAnsi="Arial" w:cs="Arial"/>
          <w:sz w:val="20"/>
          <w:szCs w:val="20"/>
        </w:rPr>
        <w:t xml:space="preserve">. </w:t>
      </w:r>
    </w:p>
    <w:p w14:paraId="6A765C32" w14:textId="77777777" w:rsidR="006B7850" w:rsidRDefault="006B7850" w:rsidP="0020137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F5586" w14:textId="7877B985" w:rsidR="006B7850" w:rsidRDefault="00A10E9B" w:rsidP="009D21CE">
    <w:pPr>
      <w:pStyle w:val="Header"/>
      <w:tabs>
        <w:tab w:val="clear" w:pos="4366"/>
        <w:tab w:val="clear" w:pos="8732"/>
        <w:tab w:val="left" w:pos="6720"/>
      </w:tabs>
      <w:jc w:val="right"/>
    </w:pPr>
    <w:r>
      <w:t xml:space="preserve">9 </w:t>
    </w:r>
    <w:r w:rsidR="009972D7">
      <w:t xml:space="preserve">March </w:t>
    </w:r>
    <w:r w:rsidR="006C6DC7">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0DB1"/>
    <w:multiLevelType w:val="hybridMultilevel"/>
    <w:tmpl w:val="FB1ACB1A"/>
    <w:lvl w:ilvl="0" w:tplc="0C0A0017">
      <w:start w:val="1"/>
      <w:numFmt w:val="lowerLetter"/>
      <w:lvlText w:val="%1)"/>
      <w:lvlJc w:val="left"/>
      <w:pPr>
        <w:ind w:left="17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C02BE"/>
    <w:multiLevelType w:val="hybridMultilevel"/>
    <w:tmpl w:val="802ECD14"/>
    <w:lvl w:ilvl="0" w:tplc="34D2D77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C706D"/>
    <w:multiLevelType w:val="hybridMultilevel"/>
    <w:tmpl w:val="23CA74AC"/>
    <w:lvl w:ilvl="0" w:tplc="59A2244A">
      <w:start w:val="8"/>
      <w:numFmt w:val="decimal"/>
      <w:lvlText w:val="%1"/>
      <w:lvlJc w:val="left"/>
      <w:pPr>
        <w:ind w:left="1040" w:hanging="360"/>
      </w:pPr>
      <w:rPr>
        <w:rFonts w:hint="default"/>
      </w:rPr>
    </w:lvl>
    <w:lvl w:ilvl="1" w:tplc="0C0A0017">
      <w:start w:val="1"/>
      <w:numFmt w:val="lowerLetter"/>
      <w:lvlText w:val="%2)"/>
      <w:lvlJc w:val="left"/>
      <w:pPr>
        <w:ind w:left="1760" w:hanging="360"/>
      </w:pPr>
      <w:rPr>
        <w:rFonts w:hint="default"/>
      </w:rPr>
    </w:lvl>
    <w:lvl w:ilvl="2" w:tplc="59A2244A">
      <w:start w:val="8"/>
      <w:numFmt w:val="decimal"/>
      <w:lvlText w:val="%3"/>
      <w:lvlJc w:val="left"/>
      <w:pPr>
        <w:ind w:left="2480" w:hanging="360"/>
      </w:pPr>
      <w:rPr>
        <w:rFonts w:hint="default"/>
      </w:rPr>
    </w:lvl>
    <w:lvl w:ilvl="3" w:tplc="0809000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 w15:restartNumberingAfterBreak="0">
    <w:nsid w:val="13584B61"/>
    <w:multiLevelType w:val="hybridMultilevel"/>
    <w:tmpl w:val="D9DC6434"/>
    <w:lvl w:ilvl="0" w:tplc="2702C14A">
      <w:start w:val="8"/>
      <w:numFmt w:val="none"/>
      <w:lvlText w:val="8.1"/>
      <w:lvlJc w:val="left"/>
      <w:pPr>
        <w:ind w:left="104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4" w15:restartNumberingAfterBreak="0">
    <w:nsid w:val="1EF856F6"/>
    <w:multiLevelType w:val="hybridMultilevel"/>
    <w:tmpl w:val="D55A8892"/>
    <w:lvl w:ilvl="0" w:tplc="E91A0F02">
      <w:start w:val="1"/>
      <w:numFmt w:val="decimal"/>
      <w:lvlText w:val="7.%1."/>
      <w:lvlJc w:val="left"/>
      <w:pPr>
        <w:ind w:left="1040" w:hanging="360"/>
      </w:pPr>
      <w:rPr>
        <w:rFonts w:hint="default"/>
      </w:rPr>
    </w:lvl>
    <w:lvl w:ilvl="1" w:tplc="0C0A0017">
      <w:start w:val="1"/>
      <w:numFmt w:val="lowerLetter"/>
      <w:lvlText w:val="%2)"/>
      <w:lvlJc w:val="left"/>
      <w:pPr>
        <w:ind w:left="1760" w:hanging="360"/>
      </w:pPr>
      <w:rPr>
        <w:rFonts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 w15:restartNumberingAfterBreak="0">
    <w:nsid w:val="34CF2100"/>
    <w:multiLevelType w:val="multilevel"/>
    <w:tmpl w:val="AEB28F8C"/>
    <w:lvl w:ilvl="0">
      <w:start w:val="1"/>
      <w:numFmt w:val="decimal"/>
      <w:lvlText w:val="2.%1."/>
      <w:lvlJc w:val="left"/>
      <w:pPr>
        <w:tabs>
          <w:tab w:val="num" w:pos="1815"/>
        </w:tabs>
        <w:ind w:left="1815" w:hanging="681"/>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E5586E"/>
    <w:multiLevelType w:val="hybridMultilevel"/>
    <w:tmpl w:val="60C00DEE"/>
    <w:lvl w:ilvl="0" w:tplc="136C59C0">
      <w:start w:val="1"/>
      <w:numFmt w:val="decimal"/>
      <w:lvlText w:val="3.%1."/>
      <w:lvlJc w:val="left"/>
      <w:pPr>
        <w:tabs>
          <w:tab w:val="num" w:pos="1400"/>
        </w:tabs>
        <w:ind w:left="1400" w:hanging="360"/>
      </w:pPr>
      <w:rPr>
        <w:rFonts w:hint="default"/>
      </w:rPr>
    </w:lvl>
    <w:lvl w:ilvl="1" w:tplc="08090003" w:tentative="1">
      <w:start w:val="1"/>
      <w:numFmt w:val="bullet"/>
      <w:lvlText w:val="o"/>
      <w:lvlJc w:val="left"/>
      <w:pPr>
        <w:tabs>
          <w:tab w:val="num" w:pos="2120"/>
        </w:tabs>
        <w:ind w:left="2120" w:hanging="360"/>
      </w:pPr>
      <w:rPr>
        <w:rFonts w:ascii="Courier New" w:hAnsi="Courier New" w:cs="Courier New" w:hint="default"/>
      </w:rPr>
    </w:lvl>
    <w:lvl w:ilvl="2" w:tplc="08090005" w:tentative="1">
      <w:start w:val="1"/>
      <w:numFmt w:val="bullet"/>
      <w:lvlText w:val=""/>
      <w:lvlJc w:val="left"/>
      <w:pPr>
        <w:tabs>
          <w:tab w:val="num" w:pos="2840"/>
        </w:tabs>
        <w:ind w:left="2840" w:hanging="360"/>
      </w:pPr>
      <w:rPr>
        <w:rFonts w:ascii="Wingdings" w:hAnsi="Wingdings" w:hint="default"/>
      </w:rPr>
    </w:lvl>
    <w:lvl w:ilvl="3" w:tplc="08090001" w:tentative="1">
      <w:start w:val="1"/>
      <w:numFmt w:val="bullet"/>
      <w:lvlText w:val=""/>
      <w:lvlJc w:val="left"/>
      <w:pPr>
        <w:tabs>
          <w:tab w:val="num" w:pos="3560"/>
        </w:tabs>
        <w:ind w:left="3560" w:hanging="360"/>
      </w:pPr>
      <w:rPr>
        <w:rFonts w:ascii="Symbol" w:hAnsi="Symbol" w:hint="default"/>
      </w:rPr>
    </w:lvl>
    <w:lvl w:ilvl="4" w:tplc="08090003" w:tentative="1">
      <w:start w:val="1"/>
      <w:numFmt w:val="bullet"/>
      <w:lvlText w:val="o"/>
      <w:lvlJc w:val="left"/>
      <w:pPr>
        <w:tabs>
          <w:tab w:val="num" w:pos="4280"/>
        </w:tabs>
        <w:ind w:left="4280" w:hanging="360"/>
      </w:pPr>
      <w:rPr>
        <w:rFonts w:ascii="Courier New" w:hAnsi="Courier New" w:cs="Courier New" w:hint="default"/>
      </w:rPr>
    </w:lvl>
    <w:lvl w:ilvl="5" w:tplc="08090005" w:tentative="1">
      <w:start w:val="1"/>
      <w:numFmt w:val="bullet"/>
      <w:lvlText w:val=""/>
      <w:lvlJc w:val="left"/>
      <w:pPr>
        <w:tabs>
          <w:tab w:val="num" w:pos="5000"/>
        </w:tabs>
        <w:ind w:left="5000" w:hanging="360"/>
      </w:pPr>
      <w:rPr>
        <w:rFonts w:ascii="Wingdings" w:hAnsi="Wingdings" w:hint="default"/>
      </w:rPr>
    </w:lvl>
    <w:lvl w:ilvl="6" w:tplc="08090001" w:tentative="1">
      <w:start w:val="1"/>
      <w:numFmt w:val="bullet"/>
      <w:lvlText w:val=""/>
      <w:lvlJc w:val="left"/>
      <w:pPr>
        <w:tabs>
          <w:tab w:val="num" w:pos="5720"/>
        </w:tabs>
        <w:ind w:left="5720" w:hanging="360"/>
      </w:pPr>
      <w:rPr>
        <w:rFonts w:ascii="Symbol" w:hAnsi="Symbol" w:hint="default"/>
      </w:rPr>
    </w:lvl>
    <w:lvl w:ilvl="7" w:tplc="08090003" w:tentative="1">
      <w:start w:val="1"/>
      <w:numFmt w:val="bullet"/>
      <w:lvlText w:val="o"/>
      <w:lvlJc w:val="left"/>
      <w:pPr>
        <w:tabs>
          <w:tab w:val="num" w:pos="6440"/>
        </w:tabs>
        <w:ind w:left="6440" w:hanging="360"/>
      </w:pPr>
      <w:rPr>
        <w:rFonts w:ascii="Courier New" w:hAnsi="Courier New" w:cs="Courier New" w:hint="default"/>
      </w:rPr>
    </w:lvl>
    <w:lvl w:ilvl="8" w:tplc="08090005" w:tentative="1">
      <w:start w:val="1"/>
      <w:numFmt w:val="bullet"/>
      <w:lvlText w:val=""/>
      <w:lvlJc w:val="left"/>
      <w:pPr>
        <w:tabs>
          <w:tab w:val="num" w:pos="7160"/>
        </w:tabs>
        <w:ind w:left="7160" w:hanging="360"/>
      </w:pPr>
      <w:rPr>
        <w:rFonts w:ascii="Wingdings" w:hAnsi="Wingdings" w:hint="default"/>
      </w:rPr>
    </w:lvl>
  </w:abstractNum>
  <w:abstractNum w:abstractNumId="7" w15:restartNumberingAfterBreak="0">
    <w:nsid w:val="5ABE06F8"/>
    <w:multiLevelType w:val="hybridMultilevel"/>
    <w:tmpl w:val="FC747442"/>
    <w:lvl w:ilvl="0" w:tplc="E91A0F02">
      <w:start w:val="1"/>
      <w:numFmt w:val="decimal"/>
      <w:lvlText w:val="7.%1."/>
      <w:lvlJc w:val="left"/>
      <w:pPr>
        <w:ind w:left="1182" w:hanging="360"/>
      </w:pPr>
      <w:rPr>
        <w:rFonts w:hint="default"/>
      </w:rPr>
    </w:lvl>
    <w:lvl w:ilvl="1" w:tplc="08090003">
      <w:start w:val="1"/>
      <w:numFmt w:val="bullet"/>
      <w:lvlText w:val="o"/>
      <w:lvlJc w:val="left"/>
      <w:pPr>
        <w:ind w:left="1902" w:hanging="360"/>
      </w:pPr>
      <w:rPr>
        <w:rFonts w:ascii="Courier New" w:hAnsi="Courier New" w:cs="Courier New" w:hint="default"/>
      </w:rPr>
    </w:lvl>
    <w:lvl w:ilvl="2" w:tplc="08090005">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8" w15:restartNumberingAfterBreak="0">
    <w:nsid w:val="5F6024C5"/>
    <w:multiLevelType w:val="hybridMultilevel"/>
    <w:tmpl w:val="4FD076E2"/>
    <w:lvl w:ilvl="0" w:tplc="41C46118">
      <w:start w:val="1"/>
      <w:numFmt w:val="decimal"/>
      <w:lvlText w:val="1.%1."/>
      <w:lvlJc w:val="left"/>
      <w:pPr>
        <w:ind w:left="1779" w:hanging="360"/>
      </w:pPr>
      <w:rPr>
        <w:rFonts w:hint="default"/>
        <w:b w:val="0"/>
      </w:rPr>
    </w:lvl>
    <w:lvl w:ilvl="1" w:tplc="04090019">
      <w:start w:val="1"/>
      <w:numFmt w:val="lowerLetter"/>
      <w:lvlText w:val="%2."/>
      <w:lvlJc w:val="left"/>
      <w:pPr>
        <w:ind w:left="2499" w:hanging="360"/>
      </w:pPr>
    </w:lvl>
    <w:lvl w:ilvl="2" w:tplc="0409001B">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9" w15:restartNumberingAfterBreak="0">
    <w:nsid w:val="6B1D1232"/>
    <w:multiLevelType w:val="multilevel"/>
    <w:tmpl w:val="A0B272A2"/>
    <w:lvl w:ilvl="0">
      <w:start w:val="1"/>
      <w:numFmt w:val="decimal"/>
      <w:pStyle w:val="Level1"/>
      <w:lvlText w:val="%1"/>
      <w:lvlJc w:val="left"/>
      <w:pPr>
        <w:tabs>
          <w:tab w:val="num" w:pos="822"/>
        </w:tabs>
        <w:ind w:left="822" w:hanging="680"/>
      </w:pPr>
      <w:rPr>
        <w:rFonts w:hint="default"/>
        <w:b/>
        <w:i w:val="0"/>
        <w:sz w:val="22"/>
      </w:rPr>
    </w:lvl>
    <w:lvl w:ilvl="1">
      <w:start w:val="1"/>
      <w:numFmt w:val="decimal"/>
      <w:pStyle w:val="Level2"/>
      <w:lvlText w:val="%1.%2"/>
      <w:lvlJc w:val="left"/>
      <w:pPr>
        <w:tabs>
          <w:tab w:val="num" w:pos="680"/>
        </w:tabs>
        <w:ind w:left="680" w:hanging="680"/>
      </w:pPr>
      <w:rPr>
        <w:rFonts w:hint="default"/>
        <w:b w:val="0"/>
        <w:i w:val="0"/>
        <w:sz w:val="24"/>
        <w:szCs w:val="24"/>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0" w15:restartNumberingAfterBreak="0">
    <w:nsid w:val="75580DE0"/>
    <w:multiLevelType w:val="hybridMultilevel"/>
    <w:tmpl w:val="F9C0C78A"/>
    <w:lvl w:ilvl="0" w:tplc="E91A0F02">
      <w:start w:val="1"/>
      <w:numFmt w:val="decimal"/>
      <w:lvlText w:val="7.%1."/>
      <w:lvlJc w:val="left"/>
      <w:pPr>
        <w:ind w:left="1040" w:hanging="360"/>
      </w:pPr>
      <w:rPr>
        <w:rFonts w:hint="default"/>
      </w:rPr>
    </w:lvl>
    <w:lvl w:ilvl="1" w:tplc="0C0A0017">
      <w:start w:val="1"/>
      <w:numFmt w:val="lowerLetter"/>
      <w:lvlText w:val="%2)"/>
      <w:lvlJc w:val="left"/>
      <w:pPr>
        <w:ind w:left="1760" w:hanging="360"/>
      </w:pPr>
      <w:rPr>
        <w:rFonts w:hint="default"/>
      </w:rPr>
    </w:lvl>
    <w:lvl w:ilvl="2" w:tplc="93023498">
      <w:numFmt w:val="bullet"/>
      <w:lvlText w:val="-"/>
      <w:lvlJc w:val="left"/>
      <w:pPr>
        <w:ind w:left="2480" w:hanging="360"/>
      </w:pPr>
      <w:rPr>
        <w:rFonts w:ascii="Arial" w:eastAsia="Times New Roman" w:hAnsi="Arial" w:cs="Arial"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1" w15:restartNumberingAfterBreak="0">
    <w:nsid w:val="763C32ED"/>
    <w:multiLevelType w:val="hybridMultilevel"/>
    <w:tmpl w:val="9A649548"/>
    <w:lvl w:ilvl="0" w:tplc="48EAAE9A">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664F0"/>
    <w:multiLevelType w:val="hybridMultilevel"/>
    <w:tmpl w:val="4B9C147E"/>
    <w:lvl w:ilvl="0" w:tplc="5CFA3B8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8"/>
  </w:num>
  <w:num w:numId="5">
    <w:abstractNumId w:val="6"/>
  </w:num>
  <w:num w:numId="6">
    <w:abstractNumId w:val="11"/>
  </w:num>
  <w:num w:numId="7">
    <w:abstractNumId w:val="1"/>
  </w:num>
  <w:num w:numId="8">
    <w:abstractNumId w:val="12"/>
  </w:num>
  <w:num w:numId="9">
    <w:abstractNumId w:val="4"/>
  </w:num>
  <w:num w:numId="10">
    <w:abstractNumId w:val="10"/>
  </w:num>
  <w:num w:numId="11">
    <w:abstractNumId w:val="2"/>
  </w:num>
  <w:num w:numId="12">
    <w:abstractNumId w:val="3"/>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0"/>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74"/>
    <w:rsid w:val="000001DA"/>
    <w:rsid w:val="000014C0"/>
    <w:rsid w:val="00013400"/>
    <w:rsid w:val="000178A2"/>
    <w:rsid w:val="00036290"/>
    <w:rsid w:val="000368F6"/>
    <w:rsid w:val="0007015D"/>
    <w:rsid w:val="00071ABB"/>
    <w:rsid w:val="000A5E6C"/>
    <w:rsid w:val="000C4872"/>
    <w:rsid w:val="000F4E45"/>
    <w:rsid w:val="000F72CE"/>
    <w:rsid w:val="00131A92"/>
    <w:rsid w:val="00136984"/>
    <w:rsid w:val="00143661"/>
    <w:rsid w:val="00154D6E"/>
    <w:rsid w:val="00157D1B"/>
    <w:rsid w:val="001725C8"/>
    <w:rsid w:val="0017796A"/>
    <w:rsid w:val="00180B34"/>
    <w:rsid w:val="001822FE"/>
    <w:rsid w:val="001A4C3D"/>
    <w:rsid w:val="001C1DF2"/>
    <w:rsid w:val="001F23F6"/>
    <w:rsid w:val="001F7617"/>
    <w:rsid w:val="00200AEE"/>
    <w:rsid w:val="00201374"/>
    <w:rsid w:val="00223AB5"/>
    <w:rsid w:val="00224886"/>
    <w:rsid w:val="0023041C"/>
    <w:rsid w:val="00271022"/>
    <w:rsid w:val="002855A1"/>
    <w:rsid w:val="002A6CE2"/>
    <w:rsid w:val="002B5810"/>
    <w:rsid w:val="002C0C47"/>
    <w:rsid w:val="002D1AAF"/>
    <w:rsid w:val="002D2543"/>
    <w:rsid w:val="002D3C8F"/>
    <w:rsid w:val="00311B6E"/>
    <w:rsid w:val="0032309E"/>
    <w:rsid w:val="00325C8B"/>
    <w:rsid w:val="003802D1"/>
    <w:rsid w:val="003C4286"/>
    <w:rsid w:val="00405F8F"/>
    <w:rsid w:val="00447775"/>
    <w:rsid w:val="00455AE8"/>
    <w:rsid w:val="004A1890"/>
    <w:rsid w:val="004E2303"/>
    <w:rsid w:val="005214BF"/>
    <w:rsid w:val="00584B8D"/>
    <w:rsid w:val="0058511E"/>
    <w:rsid w:val="005A0884"/>
    <w:rsid w:val="005C65B1"/>
    <w:rsid w:val="005F0360"/>
    <w:rsid w:val="00634B19"/>
    <w:rsid w:val="00655253"/>
    <w:rsid w:val="00656F18"/>
    <w:rsid w:val="0066323A"/>
    <w:rsid w:val="00674AE9"/>
    <w:rsid w:val="006752D2"/>
    <w:rsid w:val="00685D48"/>
    <w:rsid w:val="006A1D50"/>
    <w:rsid w:val="006B7850"/>
    <w:rsid w:val="006C6DC7"/>
    <w:rsid w:val="00706FCA"/>
    <w:rsid w:val="007259DD"/>
    <w:rsid w:val="00740C84"/>
    <w:rsid w:val="0077130E"/>
    <w:rsid w:val="00781173"/>
    <w:rsid w:val="00796828"/>
    <w:rsid w:val="007A421E"/>
    <w:rsid w:val="007E4D08"/>
    <w:rsid w:val="0081123C"/>
    <w:rsid w:val="008160A5"/>
    <w:rsid w:val="00857415"/>
    <w:rsid w:val="00873FE1"/>
    <w:rsid w:val="00877A82"/>
    <w:rsid w:val="008A46A7"/>
    <w:rsid w:val="008B50BF"/>
    <w:rsid w:val="008C247A"/>
    <w:rsid w:val="008F15AD"/>
    <w:rsid w:val="009163A7"/>
    <w:rsid w:val="00917ABD"/>
    <w:rsid w:val="00921CA1"/>
    <w:rsid w:val="0093389F"/>
    <w:rsid w:val="009614BC"/>
    <w:rsid w:val="00966913"/>
    <w:rsid w:val="00983E36"/>
    <w:rsid w:val="00985E24"/>
    <w:rsid w:val="0099589C"/>
    <w:rsid w:val="009972D7"/>
    <w:rsid w:val="009A3EC7"/>
    <w:rsid w:val="009A55B8"/>
    <w:rsid w:val="009C159B"/>
    <w:rsid w:val="009D21CE"/>
    <w:rsid w:val="00A10E9B"/>
    <w:rsid w:val="00A2256E"/>
    <w:rsid w:val="00A41757"/>
    <w:rsid w:val="00A81210"/>
    <w:rsid w:val="00A92A66"/>
    <w:rsid w:val="00AB74D6"/>
    <w:rsid w:val="00AF09DE"/>
    <w:rsid w:val="00AF32AE"/>
    <w:rsid w:val="00B05830"/>
    <w:rsid w:val="00B2032C"/>
    <w:rsid w:val="00B56EE6"/>
    <w:rsid w:val="00B82963"/>
    <w:rsid w:val="00BA623F"/>
    <w:rsid w:val="00BC02B0"/>
    <w:rsid w:val="00BC5FBD"/>
    <w:rsid w:val="00BC6533"/>
    <w:rsid w:val="00BF341C"/>
    <w:rsid w:val="00C14662"/>
    <w:rsid w:val="00C2493A"/>
    <w:rsid w:val="00C37F17"/>
    <w:rsid w:val="00C47E10"/>
    <w:rsid w:val="00C8177F"/>
    <w:rsid w:val="00CA105F"/>
    <w:rsid w:val="00CF3971"/>
    <w:rsid w:val="00D35A18"/>
    <w:rsid w:val="00D4320A"/>
    <w:rsid w:val="00D96052"/>
    <w:rsid w:val="00DB48C5"/>
    <w:rsid w:val="00DE4E92"/>
    <w:rsid w:val="00DF344F"/>
    <w:rsid w:val="00E210B4"/>
    <w:rsid w:val="00E6536F"/>
    <w:rsid w:val="00E666A3"/>
    <w:rsid w:val="00E83412"/>
    <w:rsid w:val="00EE7438"/>
    <w:rsid w:val="00EF2901"/>
    <w:rsid w:val="00EF4094"/>
    <w:rsid w:val="00F059BC"/>
    <w:rsid w:val="00F43194"/>
    <w:rsid w:val="00F6750B"/>
    <w:rsid w:val="00F84419"/>
    <w:rsid w:val="00F845FE"/>
    <w:rsid w:val="00F86770"/>
    <w:rsid w:val="00F97431"/>
    <w:rsid w:val="00FB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53790C"/>
  <w15:docId w15:val="{DF146A2F-2BD2-470E-90FE-FDC69581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1374"/>
    <w:rPr>
      <w:rFonts w:ascii="Arial" w:eastAsia="Times New Roman" w:hAnsi="Arial"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rsid w:val="00201374"/>
    <w:pPr>
      <w:spacing w:after="140" w:line="290" w:lineRule="auto"/>
      <w:ind w:left="680"/>
      <w:jc w:val="both"/>
    </w:pPr>
    <w:rPr>
      <w:kern w:val="20"/>
    </w:rPr>
  </w:style>
  <w:style w:type="paragraph" w:customStyle="1" w:styleId="Level1">
    <w:name w:val="Level 1"/>
    <w:basedOn w:val="Normal"/>
    <w:next w:val="Body1"/>
    <w:rsid w:val="00201374"/>
    <w:pPr>
      <w:keepNext/>
      <w:numPr>
        <w:numId w:val="1"/>
      </w:numPr>
      <w:spacing w:before="280" w:after="140" w:line="290" w:lineRule="auto"/>
      <w:jc w:val="both"/>
      <w:outlineLvl w:val="0"/>
    </w:pPr>
    <w:rPr>
      <w:b/>
      <w:bCs/>
      <w:kern w:val="20"/>
      <w:sz w:val="22"/>
      <w:szCs w:val="32"/>
    </w:rPr>
  </w:style>
  <w:style w:type="paragraph" w:customStyle="1" w:styleId="Level2">
    <w:name w:val="Level 2"/>
    <w:basedOn w:val="Normal"/>
    <w:rsid w:val="00201374"/>
    <w:pPr>
      <w:numPr>
        <w:ilvl w:val="1"/>
        <w:numId w:val="1"/>
      </w:numPr>
      <w:spacing w:after="140" w:line="290" w:lineRule="auto"/>
      <w:jc w:val="both"/>
    </w:pPr>
    <w:rPr>
      <w:kern w:val="20"/>
      <w:szCs w:val="28"/>
    </w:rPr>
  </w:style>
  <w:style w:type="paragraph" w:customStyle="1" w:styleId="Level3">
    <w:name w:val="Level 3"/>
    <w:basedOn w:val="Normal"/>
    <w:rsid w:val="00201374"/>
    <w:pPr>
      <w:numPr>
        <w:ilvl w:val="2"/>
        <w:numId w:val="1"/>
      </w:numPr>
      <w:spacing w:after="140" w:line="290" w:lineRule="auto"/>
      <w:jc w:val="both"/>
    </w:pPr>
    <w:rPr>
      <w:kern w:val="20"/>
      <w:szCs w:val="28"/>
    </w:rPr>
  </w:style>
  <w:style w:type="paragraph" w:customStyle="1" w:styleId="Level4">
    <w:name w:val="Level 4"/>
    <w:basedOn w:val="Normal"/>
    <w:rsid w:val="00201374"/>
    <w:pPr>
      <w:numPr>
        <w:ilvl w:val="3"/>
        <w:numId w:val="1"/>
      </w:numPr>
      <w:spacing w:after="140" w:line="290" w:lineRule="auto"/>
      <w:jc w:val="both"/>
    </w:pPr>
    <w:rPr>
      <w:kern w:val="20"/>
    </w:rPr>
  </w:style>
  <w:style w:type="paragraph" w:customStyle="1" w:styleId="Level5">
    <w:name w:val="Level 5"/>
    <w:basedOn w:val="Normal"/>
    <w:rsid w:val="00201374"/>
    <w:pPr>
      <w:numPr>
        <w:ilvl w:val="4"/>
        <w:numId w:val="1"/>
      </w:numPr>
      <w:spacing w:after="140" w:line="290" w:lineRule="auto"/>
      <w:jc w:val="both"/>
    </w:pPr>
    <w:rPr>
      <w:kern w:val="20"/>
    </w:rPr>
  </w:style>
  <w:style w:type="paragraph" w:customStyle="1" w:styleId="Level6">
    <w:name w:val="Level 6"/>
    <w:basedOn w:val="Normal"/>
    <w:rsid w:val="00201374"/>
    <w:pPr>
      <w:numPr>
        <w:ilvl w:val="5"/>
        <w:numId w:val="1"/>
      </w:numPr>
      <w:spacing w:after="140" w:line="290" w:lineRule="auto"/>
      <w:jc w:val="both"/>
    </w:pPr>
    <w:rPr>
      <w:kern w:val="20"/>
    </w:rPr>
  </w:style>
  <w:style w:type="paragraph" w:customStyle="1" w:styleId="bullet2">
    <w:name w:val="bullet 2"/>
    <w:basedOn w:val="Normal"/>
    <w:rsid w:val="00201374"/>
    <w:pPr>
      <w:spacing w:after="140" w:line="290" w:lineRule="auto"/>
      <w:jc w:val="both"/>
    </w:pPr>
    <w:rPr>
      <w:kern w:val="20"/>
    </w:rPr>
  </w:style>
  <w:style w:type="paragraph" w:styleId="Title">
    <w:name w:val="Title"/>
    <w:basedOn w:val="Normal"/>
    <w:next w:val="Normal"/>
    <w:link w:val="TitleChar"/>
    <w:qFormat/>
    <w:rsid w:val="00201374"/>
    <w:pPr>
      <w:keepNext/>
      <w:spacing w:after="240" w:line="290" w:lineRule="auto"/>
      <w:jc w:val="both"/>
      <w:outlineLvl w:val="0"/>
    </w:pPr>
    <w:rPr>
      <w:rFonts w:cs="Arial"/>
      <w:b/>
      <w:bCs/>
      <w:kern w:val="28"/>
      <w:sz w:val="25"/>
      <w:szCs w:val="32"/>
    </w:rPr>
  </w:style>
  <w:style w:type="character" w:customStyle="1" w:styleId="TitleChar">
    <w:name w:val="Title Char"/>
    <w:basedOn w:val="DefaultParagraphFont"/>
    <w:link w:val="Title"/>
    <w:rsid w:val="00201374"/>
    <w:rPr>
      <w:rFonts w:ascii="Arial" w:eastAsia="Times New Roman" w:hAnsi="Arial" w:cs="Arial"/>
      <w:b/>
      <w:bCs/>
      <w:kern w:val="28"/>
      <w:sz w:val="25"/>
      <w:szCs w:val="32"/>
      <w:lang w:val="en-GB"/>
    </w:rPr>
  </w:style>
  <w:style w:type="paragraph" w:customStyle="1" w:styleId="DocExCode">
    <w:name w:val="DocExCode"/>
    <w:basedOn w:val="Normal"/>
    <w:rsid w:val="00201374"/>
    <w:pPr>
      <w:pBdr>
        <w:top w:val="single" w:sz="4" w:space="1" w:color="auto"/>
      </w:pBdr>
    </w:pPr>
    <w:rPr>
      <w:kern w:val="20"/>
      <w:sz w:val="16"/>
    </w:rPr>
  </w:style>
  <w:style w:type="character" w:styleId="FootnoteReference">
    <w:name w:val="footnote reference"/>
    <w:basedOn w:val="DefaultParagraphFont"/>
    <w:semiHidden/>
    <w:rsid w:val="00201374"/>
    <w:rPr>
      <w:rFonts w:ascii="Arial" w:hAnsi="Arial"/>
      <w:kern w:val="2"/>
      <w:vertAlign w:val="superscript"/>
    </w:rPr>
  </w:style>
  <w:style w:type="paragraph" w:styleId="FootnoteText">
    <w:name w:val="footnote text"/>
    <w:basedOn w:val="Normal"/>
    <w:link w:val="FootnoteTextChar"/>
    <w:semiHidden/>
    <w:rsid w:val="00201374"/>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basedOn w:val="DefaultParagraphFont"/>
    <w:link w:val="FootnoteText"/>
    <w:semiHidden/>
    <w:rsid w:val="00201374"/>
    <w:rPr>
      <w:rFonts w:ascii="Arial" w:eastAsia="Times New Roman" w:hAnsi="Arial" w:cs="Times New Roman"/>
      <w:kern w:val="20"/>
      <w:sz w:val="16"/>
      <w:szCs w:val="20"/>
      <w:lang w:val="en-GB"/>
    </w:rPr>
  </w:style>
  <w:style w:type="paragraph" w:styleId="Header">
    <w:name w:val="header"/>
    <w:basedOn w:val="Normal"/>
    <w:link w:val="HeaderChar"/>
    <w:rsid w:val="00201374"/>
    <w:pPr>
      <w:tabs>
        <w:tab w:val="center" w:pos="4366"/>
        <w:tab w:val="right" w:pos="8732"/>
      </w:tabs>
    </w:pPr>
    <w:rPr>
      <w:kern w:val="20"/>
    </w:rPr>
  </w:style>
  <w:style w:type="character" w:customStyle="1" w:styleId="HeaderChar">
    <w:name w:val="Header Char"/>
    <w:basedOn w:val="DefaultParagraphFont"/>
    <w:link w:val="Header"/>
    <w:rsid w:val="00201374"/>
    <w:rPr>
      <w:rFonts w:ascii="Arial" w:eastAsia="Times New Roman" w:hAnsi="Arial" w:cs="Times New Roman"/>
      <w:kern w:val="20"/>
      <w:sz w:val="20"/>
      <w:lang w:val="en-GB"/>
    </w:rPr>
  </w:style>
  <w:style w:type="paragraph" w:customStyle="1" w:styleId="Level7">
    <w:name w:val="Level 7"/>
    <w:basedOn w:val="Normal"/>
    <w:rsid w:val="00201374"/>
    <w:pPr>
      <w:numPr>
        <w:ilvl w:val="6"/>
        <w:numId w:val="1"/>
      </w:numPr>
      <w:spacing w:after="140" w:line="290" w:lineRule="auto"/>
      <w:jc w:val="both"/>
      <w:outlineLvl w:val="6"/>
    </w:pPr>
    <w:rPr>
      <w:kern w:val="20"/>
    </w:rPr>
  </w:style>
  <w:style w:type="paragraph" w:customStyle="1" w:styleId="Level8">
    <w:name w:val="Level 8"/>
    <w:basedOn w:val="Normal"/>
    <w:rsid w:val="00201374"/>
    <w:pPr>
      <w:numPr>
        <w:ilvl w:val="7"/>
        <w:numId w:val="1"/>
      </w:numPr>
      <w:spacing w:after="140" w:line="290" w:lineRule="auto"/>
      <w:jc w:val="both"/>
      <w:outlineLvl w:val="7"/>
    </w:pPr>
    <w:rPr>
      <w:kern w:val="20"/>
    </w:rPr>
  </w:style>
  <w:style w:type="paragraph" w:customStyle="1" w:styleId="Level9">
    <w:name w:val="Level 9"/>
    <w:basedOn w:val="Normal"/>
    <w:rsid w:val="00201374"/>
    <w:pPr>
      <w:numPr>
        <w:ilvl w:val="8"/>
        <w:numId w:val="1"/>
      </w:numPr>
      <w:spacing w:after="140" w:line="290" w:lineRule="auto"/>
      <w:jc w:val="both"/>
      <w:outlineLvl w:val="8"/>
    </w:pPr>
    <w:rPr>
      <w:kern w:val="20"/>
    </w:rPr>
  </w:style>
  <w:style w:type="character" w:styleId="PageNumber">
    <w:name w:val="page number"/>
    <w:basedOn w:val="DefaultParagraphFont"/>
    <w:rsid w:val="00201374"/>
    <w:rPr>
      <w:rFonts w:ascii="Arial" w:hAnsi="Arial"/>
      <w:sz w:val="20"/>
    </w:rPr>
  </w:style>
  <w:style w:type="character" w:styleId="Hyperlink">
    <w:name w:val="Hyperlink"/>
    <w:basedOn w:val="DefaultParagraphFont"/>
    <w:rsid w:val="00201374"/>
    <w:rPr>
      <w:color w:val="AF005F"/>
      <w:u w:val="none"/>
    </w:rPr>
  </w:style>
  <w:style w:type="paragraph" w:styleId="NormalWeb">
    <w:name w:val="Normal (Web)"/>
    <w:basedOn w:val="Normal"/>
    <w:rsid w:val="00201374"/>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uiPriority w:val="99"/>
    <w:semiHidden/>
    <w:unhideWhenUsed/>
    <w:rsid w:val="00A92A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A66"/>
    <w:rPr>
      <w:rFonts w:ascii="Lucida Grande" w:eastAsia="Times New Roman" w:hAnsi="Lucida Grande" w:cs="Lucida Grande"/>
      <w:sz w:val="18"/>
      <w:szCs w:val="18"/>
      <w:lang w:val="en-GB"/>
    </w:rPr>
  </w:style>
  <w:style w:type="paragraph" w:styleId="Footer">
    <w:name w:val="footer"/>
    <w:basedOn w:val="Normal"/>
    <w:link w:val="FooterChar"/>
    <w:uiPriority w:val="99"/>
    <w:unhideWhenUsed/>
    <w:rsid w:val="00781173"/>
    <w:pPr>
      <w:tabs>
        <w:tab w:val="center" w:pos="4513"/>
        <w:tab w:val="right" w:pos="9026"/>
      </w:tabs>
    </w:pPr>
  </w:style>
  <w:style w:type="character" w:customStyle="1" w:styleId="FooterChar">
    <w:name w:val="Footer Char"/>
    <w:basedOn w:val="DefaultParagraphFont"/>
    <w:link w:val="Footer"/>
    <w:uiPriority w:val="99"/>
    <w:rsid w:val="00781173"/>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9C159B"/>
    <w:rPr>
      <w:sz w:val="16"/>
      <w:szCs w:val="16"/>
    </w:rPr>
  </w:style>
  <w:style w:type="paragraph" w:styleId="CommentText">
    <w:name w:val="annotation text"/>
    <w:basedOn w:val="Normal"/>
    <w:link w:val="CommentTextChar"/>
    <w:uiPriority w:val="99"/>
    <w:semiHidden/>
    <w:unhideWhenUsed/>
    <w:rsid w:val="009C159B"/>
    <w:rPr>
      <w:szCs w:val="20"/>
    </w:rPr>
  </w:style>
  <w:style w:type="character" w:customStyle="1" w:styleId="CommentTextChar">
    <w:name w:val="Comment Text Char"/>
    <w:basedOn w:val="DefaultParagraphFont"/>
    <w:link w:val="CommentText"/>
    <w:uiPriority w:val="99"/>
    <w:semiHidden/>
    <w:rsid w:val="009C159B"/>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C159B"/>
    <w:rPr>
      <w:b/>
      <w:bCs/>
    </w:rPr>
  </w:style>
  <w:style w:type="character" w:customStyle="1" w:styleId="CommentSubjectChar">
    <w:name w:val="Comment Subject Char"/>
    <w:basedOn w:val="CommentTextChar"/>
    <w:link w:val="CommentSubject"/>
    <w:uiPriority w:val="99"/>
    <w:semiHidden/>
    <w:rsid w:val="009C159B"/>
    <w:rPr>
      <w:rFonts w:ascii="Arial" w:eastAsia="Times New Roman" w:hAnsi="Arial" w:cs="Times New Roman"/>
      <w:b/>
      <w:bCs/>
      <w:sz w:val="20"/>
      <w:szCs w:val="20"/>
      <w:lang w:val="en-GB"/>
    </w:rPr>
  </w:style>
  <w:style w:type="paragraph" w:styleId="ListParagraph">
    <w:name w:val="List Paragraph"/>
    <w:basedOn w:val="Normal"/>
    <w:uiPriority w:val="34"/>
    <w:qFormat/>
    <w:rsid w:val="00311B6E"/>
    <w:pPr>
      <w:ind w:left="720"/>
      <w:contextualSpacing/>
    </w:pPr>
  </w:style>
  <w:style w:type="paragraph" w:styleId="Revision">
    <w:name w:val="Revision"/>
    <w:hidden/>
    <w:uiPriority w:val="99"/>
    <w:semiHidden/>
    <w:rsid w:val="00740C84"/>
    <w:rPr>
      <w:rFonts w:ascii="Arial" w:eastAsia="Times New Roman" w:hAnsi="Arial" w:cs="Times New Roman"/>
      <w:sz w:val="20"/>
      <w:lang w:val="en-GB"/>
    </w:rPr>
  </w:style>
  <w:style w:type="character" w:styleId="FollowedHyperlink">
    <w:name w:val="FollowedHyperlink"/>
    <w:basedOn w:val="DefaultParagraphFont"/>
    <w:uiPriority w:val="99"/>
    <w:semiHidden/>
    <w:unhideWhenUsed/>
    <w:rsid w:val="00071ABB"/>
    <w:rPr>
      <w:color w:val="800080" w:themeColor="followedHyperlink"/>
      <w:u w:val="single"/>
    </w:rPr>
  </w:style>
  <w:style w:type="character" w:styleId="UnresolvedMention">
    <w:name w:val="Unresolved Mention"/>
    <w:basedOn w:val="DefaultParagraphFont"/>
    <w:uiPriority w:val="99"/>
    <w:semiHidden/>
    <w:unhideWhenUsed/>
    <w:rsid w:val="00071ABB"/>
    <w:rPr>
      <w:color w:val="605E5C"/>
      <w:shd w:val="clear" w:color="auto" w:fill="E1DFDD"/>
    </w:rPr>
  </w:style>
  <w:style w:type="character" w:customStyle="1" w:styleId="apple-converted-space">
    <w:name w:val="apple-converted-space"/>
    <w:basedOn w:val="DefaultParagraphFont"/>
    <w:rsid w:val="0032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08707">
      <w:bodyDiv w:val="1"/>
      <w:marLeft w:val="0"/>
      <w:marRight w:val="0"/>
      <w:marTop w:val="0"/>
      <w:marBottom w:val="0"/>
      <w:divBdr>
        <w:top w:val="none" w:sz="0" w:space="0" w:color="auto"/>
        <w:left w:val="none" w:sz="0" w:space="0" w:color="auto"/>
        <w:bottom w:val="none" w:sz="0" w:space="0" w:color="auto"/>
        <w:right w:val="none" w:sz="0" w:space="0" w:color="auto"/>
      </w:divBdr>
    </w:div>
    <w:div w:id="1407454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etitionlawyer.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29EC9-92B4-48D4-9D03-7244BF18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2769</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Ief Daems (idaems)</dc:creator>
  <cp:keywords/>
  <dc:description/>
  <cp:lastModifiedBy>Ief Daems (idaems)</cp:lastModifiedBy>
  <cp:revision>3</cp:revision>
  <dcterms:created xsi:type="dcterms:W3CDTF">2020-03-09T10:25:00Z</dcterms:created>
  <dcterms:modified xsi:type="dcterms:W3CDTF">2020-03-09T10:26:00Z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UKMATTERS:55353744.1</vt:lpwstr>
  </property>
</Properties>
</file>